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562" w:firstLineChars="100"/>
        <w:jc w:val="center"/>
        <w:rPr>
          <w:rFonts w:hint="eastAsia" w:ascii="宋体" w:hAnsi="宋体"/>
          <w:b/>
          <w:sz w:val="56"/>
          <w:szCs w:val="52"/>
        </w:rPr>
      </w:pPr>
      <w:bookmarkStart w:id="0" w:name="_Toc4070"/>
      <w:r>
        <w:rPr>
          <w:rFonts w:ascii="宋体" w:hAnsi="宋体"/>
          <w:b/>
          <w:sz w:val="56"/>
          <w:szCs w:val="52"/>
        </w:rPr>
        <w:drawing>
          <wp:inline distT="0" distB="0" distL="114300" distR="114300">
            <wp:extent cx="3181350" cy="1009650"/>
            <wp:effectExtent l="0" t="0" r="19050" b="6350"/>
            <wp:docPr id="1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2" w:firstLineChars="100"/>
        <w:rPr>
          <w:rFonts w:ascii="宋体" w:hAnsi="宋体"/>
          <w:b/>
          <w:sz w:val="56"/>
          <w:szCs w:val="52"/>
        </w:rPr>
      </w:pPr>
      <w:r>
        <w:rPr>
          <w:rFonts w:hint="eastAsia" w:ascii="宋体" w:hAnsi="宋体"/>
          <w:b/>
          <w:sz w:val="56"/>
          <w:szCs w:val="52"/>
        </w:rPr>
        <w:t>维普毕业</w:t>
      </w:r>
      <w:r>
        <w:rPr>
          <w:rFonts w:hint="eastAsia" w:ascii="宋体" w:hAnsi="宋体"/>
          <w:b/>
          <w:sz w:val="56"/>
          <w:szCs w:val="52"/>
          <w:lang w:val="en-US" w:eastAsia="zh-CN"/>
        </w:rPr>
        <w:t>论文</w:t>
      </w:r>
      <w:r>
        <w:rPr>
          <w:rFonts w:hint="eastAsia" w:ascii="宋体" w:hAnsi="宋体"/>
          <w:b/>
          <w:sz w:val="56"/>
          <w:szCs w:val="52"/>
        </w:rPr>
        <w:t>（</w:t>
      </w:r>
      <w:r>
        <w:rPr>
          <w:rFonts w:hint="eastAsia" w:ascii="宋体" w:hAnsi="宋体"/>
          <w:b/>
          <w:sz w:val="56"/>
          <w:szCs w:val="52"/>
          <w:lang w:val="en-US" w:eastAsia="zh-CN"/>
        </w:rPr>
        <w:t>设计</w:t>
      </w:r>
      <w:r>
        <w:rPr>
          <w:rFonts w:hint="eastAsia" w:ascii="宋体" w:hAnsi="宋体"/>
          <w:b/>
          <w:sz w:val="56"/>
          <w:szCs w:val="52"/>
        </w:rPr>
        <w:t>）管理系统</w:t>
      </w: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jc w:val="center"/>
        <w:outlineLvl w:val="0"/>
        <w:rPr>
          <w:rFonts w:ascii="宋体" w:hAnsi="宋体"/>
          <w:b/>
          <w:sz w:val="56"/>
          <w:szCs w:val="52"/>
        </w:rPr>
      </w:pPr>
      <w:bookmarkStart w:id="1" w:name="_Toc1287"/>
      <w:r>
        <w:rPr>
          <w:rFonts w:hint="eastAsia" w:ascii="宋体" w:hAnsi="宋体"/>
          <w:b/>
          <w:sz w:val="56"/>
          <w:szCs w:val="52"/>
        </w:rPr>
        <w:t>用户操作手册</w:t>
      </w:r>
      <w:bookmarkEnd w:id="1"/>
    </w:p>
    <w:p>
      <w:pPr>
        <w:jc w:val="center"/>
        <w:rPr>
          <w:rFonts w:ascii="宋体" w:hAnsi="宋体"/>
          <w:b/>
          <w:sz w:val="48"/>
          <w:szCs w:val="52"/>
        </w:rPr>
      </w:pPr>
      <w:r>
        <w:rPr>
          <w:rFonts w:hint="eastAsia" w:ascii="宋体" w:hAnsi="宋体"/>
          <w:b/>
          <w:sz w:val="48"/>
          <w:szCs w:val="52"/>
        </w:rPr>
        <w:t>（</w:t>
      </w:r>
      <w:r>
        <w:rPr>
          <w:rFonts w:hint="eastAsia" w:ascii="宋体" w:hAnsi="宋体"/>
          <w:b/>
          <w:sz w:val="48"/>
          <w:szCs w:val="52"/>
          <w:lang w:val="en-US" w:eastAsia="zh-CN"/>
        </w:rPr>
        <w:t>学生</w:t>
      </w:r>
      <w:r>
        <w:rPr>
          <w:rFonts w:ascii="宋体" w:hAnsi="宋体"/>
          <w:b/>
          <w:sz w:val="48"/>
          <w:u w:color="auto"/>
        </w:rPr>
        <w:t>角色</w:t>
      </w:r>
      <w:r>
        <w:rPr>
          <w:rFonts w:hint="eastAsia" w:ascii="宋体" w:hAnsi="宋体"/>
          <w:b/>
          <w:sz w:val="48"/>
          <w:szCs w:val="52"/>
        </w:rPr>
        <w:t>）</w:t>
      </w: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jc w:val="center"/>
        <w:rPr>
          <w:rFonts w:ascii="宋体" w:hAnsi="宋体"/>
          <w:sz w:val="30"/>
          <w:szCs w:val="30"/>
        </w:rPr>
      </w:pPr>
      <w:r>
        <w:rPr>
          <w:rFonts w:hint="eastAsia" w:ascii="宋体" w:hAnsi="宋体"/>
          <w:sz w:val="30"/>
          <w:szCs w:val="30"/>
        </w:rPr>
        <w:t>重庆泛语科技有限公司</w:t>
      </w:r>
    </w:p>
    <w:p>
      <w:pPr>
        <w:jc w:val="center"/>
        <w:rPr>
          <w:rFonts w:hint="default" w:ascii="宋体" w:hAnsi="宋体" w:eastAsia="宋体"/>
          <w:sz w:val="30"/>
          <w:szCs w:val="30"/>
          <w:lang w:val="en-US" w:eastAsia="zh-CN"/>
        </w:rPr>
      </w:pPr>
      <w:r>
        <w:rPr>
          <w:rFonts w:hint="eastAsia" w:ascii="宋体" w:hAnsi="宋体"/>
          <w:sz w:val="30"/>
          <w:szCs w:val="30"/>
          <w:lang w:val="en-US" w:eastAsia="zh-CN"/>
        </w:rPr>
        <w:t>二〇二四年四月二十四日</w:t>
      </w:r>
    </w:p>
    <w:p>
      <w:pPr>
        <w:rPr>
          <w:rFonts w:hint="eastAsia" w:ascii="宋体" w:hAnsi="宋体"/>
          <w:sz w:val="30"/>
          <w:szCs w:val="30"/>
        </w:rPr>
      </w:pPr>
      <w:r>
        <w:rPr>
          <w:rFonts w:hint="eastAsia" w:ascii="宋体" w:hAnsi="宋体"/>
          <w:sz w:val="30"/>
          <w:szCs w:val="30"/>
        </w:rPr>
        <w:br w:type="page"/>
      </w:r>
    </w:p>
    <w:p>
      <w:pPr>
        <w:bidi w:val="0"/>
        <w:jc w:val="center"/>
        <w:rPr>
          <w:rFonts w:hint="eastAsia"/>
          <w:b/>
          <w:bCs/>
          <w:lang w:val="en-US" w:eastAsia="zh-CN"/>
        </w:rPr>
      </w:pPr>
      <w:bookmarkStart w:id="58" w:name="_GoBack"/>
      <w:r>
        <w:rPr>
          <w:rFonts w:hint="eastAsia"/>
          <w:b/>
          <w:bCs/>
          <w:lang w:val="en-US" w:eastAsia="zh-CN"/>
        </w:rPr>
        <w:t>目 录</w:t>
      </w:r>
    </w:p>
    <w:bookmarkEnd w:id="58"/>
    <w:p>
      <w:pPr>
        <w:pStyle w:val="9"/>
        <w:tabs>
          <w:tab w:val="right" w:leader="dot" w:pos="8306"/>
        </w:tabs>
      </w:pPr>
      <w:r>
        <w:fldChar w:fldCharType="begin"/>
      </w:r>
      <w:r>
        <w:instrText xml:space="preserve">TOC \o</w:instrText>
      </w:r>
      <w:r>
        <w:fldChar w:fldCharType="separate"/>
      </w:r>
      <w:r>
        <w:rPr>
          <w:rFonts w:hint="default"/>
        </w:rPr>
        <w:t xml:space="preserve">一、 </w:t>
      </w:r>
      <w:r>
        <w:rPr>
          <w:rFonts w:hint="eastAsia"/>
        </w:rPr>
        <w:t>系统登录</w:t>
      </w:r>
      <w:r>
        <w:tab/>
      </w:r>
      <w:r>
        <w:fldChar w:fldCharType="begin"/>
      </w:r>
      <w:r>
        <w:instrText xml:space="preserve"> PAGEREF _Toc26544 \h </w:instrText>
      </w:r>
      <w:r>
        <w:fldChar w:fldCharType="separate"/>
      </w:r>
      <w:r>
        <w:t>3</w:t>
      </w:r>
      <w:r>
        <w:fldChar w:fldCharType="end"/>
      </w:r>
    </w:p>
    <w:p>
      <w:pPr>
        <w:pStyle w:val="9"/>
        <w:tabs>
          <w:tab w:val="right" w:leader="dot" w:pos="8306"/>
        </w:tabs>
      </w:pPr>
      <w:r>
        <w:rPr>
          <w:rFonts w:hint="default"/>
        </w:rPr>
        <w:t xml:space="preserve">二、 </w:t>
      </w:r>
      <w:r>
        <w:rPr>
          <w:rFonts w:hint="eastAsia"/>
        </w:rPr>
        <w:t>个人设置</w:t>
      </w:r>
      <w:r>
        <w:tab/>
      </w:r>
      <w:r>
        <w:fldChar w:fldCharType="begin"/>
      </w:r>
      <w:r>
        <w:instrText xml:space="preserve"> PAGEREF _Toc27412 \h </w:instrText>
      </w:r>
      <w:r>
        <w:fldChar w:fldCharType="separate"/>
      </w:r>
      <w:r>
        <w:t>3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rFonts w:hint="eastAsia"/>
        </w:rPr>
        <w:t>1、个人信息</w:t>
      </w:r>
      <w:r>
        <w:tab/>
      </w:r>
      <w:r>
        <w:fldChar w:fldCharType="begin"/>
      </w:r>
      <w:r>
        <w:instrText xml:space="preserve"> PAGEREF _Toc19182 \h </w:instrText>
      </w:r>
      <w:r>
        <w:fldChar w:fldCharType="separate"/>
      </w:r>
      <w:r>
        <w:t>3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rFonts w:hint="eastAsia"/>
        </w:rPr>
        <w:t>2、安全中心</w:t>
      </w:r>
      <w:r>
        <w:tab/>
      </w:r>
      <w:r>
        <w:fldChar w:fldCharType="begin"/>
      </w:r>
      <w:r>
        <w:instrText xml:space="preserve"> PAGEREF _Toc18749 \h </w:instrText>
      </w:r>
      <w:r>
        <w:fldChar w:fldCharType="separate"/>
      </w:r>
      <w:r>
        <w:t>4</w:t>
      </w:r>
      <w:r>
        <w:fldChar w:fldCharType="end"/>
      </w:r>
    </w:p>
    <w:p>
      <w:pPr>
        <w:pStyle w:val="9"/>
        <w:tabs>
          <w:tab w:val="right" w:leader="dot" w:pos="8306"/>
        </w:tabs>
      </w:pPr>
      <w:r>
        <w:rPr>
          <w:rFonts w:hint="default" w:ascii="Calibri" w:hAnsi="Calibri" w:eastAsia="宋体" w:cs="Times New Roman"/>
          <w:lang w:val="en-US" w:eastAsia="zh-CN"/>
        </w:rPr>
        <w:t xml:space="preserve">三、 </w:t>
      </w:r>
      <w:r>
        <w:rPr>
          <w:rFonts w:hint="eastAsia" w:ascii="Calibri" w:hAnsi="Calibri" w:eastAsia="宋体" w:cs="Times New Roman"/>
          <w:lang w:val="en-US" w:eastAsia="zh-CN"/>
        </w:rPr>
        <w:t>系统主流程及操作方法</w:t>
      </w:r>
      <w:r>
        <w:tab/>
      </w:r>
      <w:r>
        <w:fldChar w:fldCharType="begin"/>
      </w:r>
      <w:r>
        <w:instrText xml:space="preserve"> PAGEREF _Toc8426 \h </w:instrText>
      </w:r>
      <w:r>
        <w:fldChar w:fldCharType="separate"/>
      </w:r>
      <w:r>
        <w:t>4</w:t>
      </w:r>
      <w:r>
        <w:fldChar w:fldCharType="end"/>
      </w:r>
    </w:p>
    <w:p>
      <w:pPr>
        <w:pStyle w:val="9"/>
        <w:tabs>
          <w:tab w:val="right" w:leader="dot" w:pos="8306"/>
        </w:tabs>
      </w:pPr>
      <w:r>
        <w:rPr>
          <w:u w:color="auto"/>
        </w:rPr>
        <w:t>1.选题管理</w:t>
      </w:r>
      <w:r>
        <w:tab/>
      </w:r>
      <w:r>
        <w:fldChar w:fldCharType="begin"/>
      </w:r>
      <w:r>
        <w:instrText xml:space="preserve"> PAGEREF _Toc23945 \h </w:instrText>
      </w:r>
      <w:r>
        <w:fldChar w:fldCharType="separate"/>
      </w:r>
      <w:r>
        <w:t>5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u w:color="auto"/>
        </w:rPr>
        <w:t>1.1</w:t>
      </w:r>
      <w:r>
        <w:rPr>
          <w:rFonts w:hint="eastAsia"/>
          <w:u w:color="auto"/>
          <w:lang w:val="en-US" w:eastAsia="zh-CN"/>
        </w:rPr>
        <w:t>申报题目</w:t>
      </w:r>
      <w:r>
        <w:tab/>
      </w:r>
      <w:r>
        <w:fldChar w:fldCharType="begin"/>
      </w:r>
      <w:r>
        <w:instrText xml:space="preserve"> PAGEREF _Toc27237 \h </w:instrText>
      </w:r>
      <w:r>
        <w:fldChar w:fldCharType="separate"/>
      </w:r>
      <w:r>
        <w:t>5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t>1.</w:t>
      </w:r>
      <w:r>
        <w:rPr>
          <w:rFonts w:hint="eastAsia"/>
          <w:lang w:val="en-US" w:eastAsia="zh-CN"/>
        </w:rPr>
        <w:t>2</w:t>
      </w:r>
      <w:r>
        <w:t>学生选题</w:t>
      </w:r>
      <w:r>
        <w:tab/>
      </w:r>
      <w:r>
        <w:fldChar w:fldCharType="begin"/>
      </w:r>
      <w:r>
        <w:instrText xml:space="preserve"> PAGEREF _Toc4758 \h </w:instrText>
      </w:r>
      <w:r>
        <w:fldChar w:fldCharType="separate"/>
      </w:r>
      <w:r>
        <w:t>5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u w:color="auto"/>
        </w:rPr>
        <w:t>1.</w:t>
      </w:r>
      <w:r>
        <w:rPr>
          <w:rFonts w:hint="eastAsia"/>
          <w:u w:color="auto"/>
          <w:lang w:val="en-US" w:eastAsia="zh-CN"/>
        </w:rPr>
        <w:t>3</w:t>
      </w:r>
      <w:r>
        <w:rPr>
          <w:u w:color="auto"/>
        </w:rPr>
        <w:t>题目修改与审核</w:t>
      </w:r>
      <w:r>
        <w:tab/>
      </w:r>
      <w:r>
        <w:fldChar w:fldCharType="begin"/>
      </w:r>
      <w:r>
        <w:instrText xml:space="preserve"> PAGEREF _Toc10468 \h </w:instrText>
      </w:r>
      <w:r>
        <w:fldChar w:fldCharType="separate"/>
      </w:r>
      <w:r>
        <w:t>6</w:t>
      </w:r>
      <w:r>
        <w:fldChar w:fldCharType="end"/>
      </w:r>
    </w:p>
    <w:p>
      <w:pPr>
        <w:pStyle w:val="6"/>
        <w:tabs>
          <w:tab w:val="right" w:leader="dot" w:pos="8306"/>
        </w:tabs>
      </w:pPr>
      <w:r>
        <w:rPr>
          <w:u w:color="auto"/>
        </w:rPr>
        <w:t>1.</w:t>
      </w:r>
      <w:r>
        <w:rPr>
          <w:rFonts w:hint="eastAsia"/>
          <w:u w:color="auto"/>
          <w:lang w:val="en-US" w:eastAsia="zh-CN"/>
        </w:rPr>
        <w:t>3</w:t>
      </w:r>
      <w:r>
        <w:rPr>
          <w:u w:color="auto"/>
        </w:rPr>
        <w:t>.1申请修改题目</w:t>
      </w:r>
      <w:r>
        <w:tab/>
      </w:r>
      <w:r>
        <w:fldChar w:fldCharType="begin"/>
      </w:r>
      <w:r>
        <w:instrText xml:space="preserve"> PAGEREF _Toc1993 \h </w:instrText>
      </w:r>
      <w:r>
        <w:fldChar w:fldCharType="separate"/>
      </w:r>
      <w:r>
        <w:t>6</w:t>
      </w:r>
      <w:r>
        <w:fldChar w:fldCharType="end"/>
      </w:r>
    </w:p>
    <w:p>
      <w:pPr>
        <w:pStyle w:val="9"/>
        <w:tabs>
          <w:tab w:val="right" w:leader="dot" w:pos="8306"/>
        </w:tabs>
      </w:pPr>
      <w:r>
        <w:rPr>
          <w:u w:color="auto"/>
        </w:rPr>
        <w:t>2.过程管理</w:t>
      </w:r>
      <w:r>
        <w:tab/>
      </w:r>
      <w:r>
        <w:fldChar w:fldCharType="begin"/>
      </w:r>
      <w:r>
        <w:instrText xml:space="preserve"> PAGEREF _Toc23137 \h </w:instrText>
      </w:r>
      <w:r>
        <w:fldChar w:fldCharType="separate"/>
      </w:r>
      <w:r>
        <w:t>8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u w:color="auto"/>
        </w:rPr>
        <w:t>2.1指导日志</w:t>
      </w:r>
      <w:r>
        <w:tab/>
      </w:r>
      <w:r>
        <w:fldChar w:fldCharType="begin"/>
      </w:r>
      <w:r>
        <w:instrText xml:space="preserve"> PAGEREF _Toc22194 \h </w:instrText>
      </w:r>
      <w:r>
        <w:fldChar w:fldCharType="separate"/>
      </w:r>
      <w:r>
        <w:t>8</w:t>
      </w:r>
      <w:r>
        <w:fldChar w:fldCharType="end"/>
      </w:r>
    </w:p>
    <w:p>
      <w:pPr>
        <w:pStyle w:val="6"/>
        <w:tabs>
          <w:tab w:val="right" w:leader="dot" w:pos="8306"/>
        </w:tabs>
      </w:pPr>
      <w:r>
        <w:rPr>
          <w:u w:color="auto"/>
        </w:rPr>
        <w:t>2.1.1编辑指导日志</w:t>
      </w:r>
      <w:r>
        <w:tab/>
      </w:r>
      <w:r>
        <w:fldChar w:fldCharType="begin"/>
      </w:r>
      <w:r>
        <w:instrText xml:space="preserve"> PAGEREF _Toc32675 \h </w:instrText>
      </w:r>
      <w:r>
        <w:fldChar w:fldCharType="separate"/>
      </w:r>
      <w:r>
        <w:t>8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u w:color="auto"/>
        </w:rPr>
        <w:t>2.2</w:t>
      </w:r>
      <w:r>
        <w:rPr>
          <w:rFonts w:hint="eastAsia"/>
          <w:u w:color="auto"/>
          <w:lang w:val="en-US" w:eastAsia="zh-CN"/>
        </w:rPr>
        <w:t>外语翻译与文献综述</w:t>
      </w:r>
      <w:r>
        <w:tab/>
      </w:r>
      <w:r>
        <w:fldChar w:fldCharType="begin"/>
      </w:r>
      <w:r>
        <w:instrText xml:space="preserve"> PAGEREF _Toc31888 \h </w:instrText>
      </w:r>
      <w:r>
        <w:fldChar w:fldCharType="separate"/>
      </w:r>
      <w:r>
        <w:t>9</w:t>
      </w:r>
      <w:r>
        <w:fldChar w:fldCharType="end"/>
      </w:r>
    </w:p>
    <w:p>
      <w:pPr>
        <w:pStyle w:val="6"/>
        <w:tabs>
          <w:tab w:val="right" w:leader="dot" w:pos="8306"/>
        </w:tabs>
      </w:pPr>
      <w:r>
        <w:rPr>
          <w:u w:color="auto"/>
        </w:rPr>
        <w:t>2.2.1编辑</w:t>
      </w:r>
      <w:r>
        <w:rPr>
          <w:rFonts w:hint="eastAsia"/>
          <w:u w:color="auto"/>
          <w:lang w:val="en-US" w:eastAsia="zh-CN"/>
        </w:rPr>
        <w:t>外语翻译与文献综述</w:t>
      </w:r>
      <w:r>
        <w:tab/>
      </w:r>
      <w:r>
        <w:fldChar w:fldCharType="begin"/>
      </w:r>
      <w:r>
        <w:instrText xml:space="preserve"> PAGEREF _Toc27195 \h </w:instrText>
      </w:r>
      <w:r>
        <w:fldChar w:fldCharType="separate"/>
      </w:r>
      <w:r>
        <w:t>9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u w:color="auto"/>
        </w:rPr>
        <w:t>2.</w:t>
      </w:r>
      <w:r>
        <w:rPr>
          <w:rFonts w:hint="eastAsia"/>
          <w:u w:color="auto"/>
          <w:lang w:val="en-US" w:eastAsia="zh-CN"/>
        </w:rPr>
        <w:t>3</w:t>
      </w:r>
      <w:r>
        <w:rPr>
          <w:u w:color="auto"/>
        </w:rPr>
        <w:t>开题报告</w:t>
      </w:r>
      <w:r>
        <w:tab/>
      </w:r>
      <w:r>
        <w:fldChar w:fldCharType="begin"/>
      </w:r>
      <w:r>
        <w:instrText xml:space="preserve"> PAGEREF _Toc20691 \h </w:instrText>
      </w:r>
      <w:r>
        <w:fldChar w:fldCharType="separate"/>
      </w:r>
      <w:r>
        <w:t>11</w:t>
      </w:r>
      <w:r>
        <w:fldChar w:fldCharType="end"/>
      </w:r>
    </w:p>
    <w:p>
      <w:pPr>
        <w:pStyle w:val="6"/>
        <w:tabs>
          <w:tab w:val="right" w:leader="dot" w:pos="8306"/>
        </w:tabs>
      </w:pPr>
      <w:r>
        <w:rPr>
          <w:u w:color="auto"/>
        </w:rPr>
        <w:t>2.</w:t>
      </w:r>
      <w:r>
        <w:rPr>
          <w:rFonts w:hint="eastAsia"/>
          <w:u w:color="auto"/>
          <w:lang w:val="en-US" w:eastAsia="zh-CN"/>
        </w:rPr>
        <w:t>3</w:t>
      </w:r>
      <w:r>
        <w:rPr>
          <w:u w:color="auto"/>
        </w:rPr>
        <w:t>.1编辑开题报告</w:t>
      </w:r>
      <w:r>
        <w:tab/>
      </w:r>
      <w:r>
        <w:fldChar w:fldCharType="begin"/>
      </w:r>
      <w:r>
        <w:instrText xml:space="preserve"> PAGEREF _Toc14195 \h </w:instrText>
      </w:r>
      <w:r>
        <w:fldChar w:fldCharType="separate"/>
      </w:r>
      <w:r>
        <w:t>11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u w:color="auto"/>
        </w:rPr>
        <w:t>2.</w:t>
      </w:r>
      <w:r>
        <w:rPr>
          <w:rFonts w:hint="eastAsia"/>
          <w:u w:color="auto"/>
          <w:lang w:val="en-US" w:eastAsia="zh-CN"/>
        </w:rPr>
        <w:t>4</w:t>
      </w:r>
      <w:r>
        <w:rPr>
          <w:u w:color="auto"/>
        </w:rPr>
        <w:t>过程稿</w:t>
      </w:r>
      <w:r>
        <w:tab/>
      </w:r>
      <w:r>
        <w:fldChar w:fldCharType="begin"/>
      </w:r>
      <w:r>
        <w:instrText xml:space="preserve"> PAGEREF _Toc30927 \h </w:instrText>
      </w:r>
      <w:r>
        <w:fldChar w:fldCharType="separate"/>
      </w:r>
      <w:r>
        <w:t>12</w:t>
      </w:r>
      <w:r>
        <w:fldChar w:fldCharType="end"/>
      </w:r>
    </w:p>
    <w:p>
      <w:pPr>
        <w:pStyle w:val="6"/>
        <w:tabs>
          <w:tab w:val="right" w:leader="dot" w:pos="8306"/>
        </w:tabs>
      </w:pPr>
      <w:r>
        <w:rPr>
          <w:u w:color="auto"/>
        </w:rPr>
        <w:t>2.</w:t>
      </w:r>
      <w:r>
        <w:rPr>
          <w:rFonts w:hint="eastAsia"/>
          <w:u w:color="auto"/>
          <w:lang w:val="en-US" w:eastAsia="zh-CN"/>
        </w:rPr>
        <w:t>4</w:t>
      </w:r>
      <w:r>
        <w:rPr>
          <w:u w:color="auto"/>
        </w:rPr>
        <w:t>.1上传过程稿</w:t>
      </w:r>
      <w:r>
        <w:tab/>
      </w:r>
      <w:r>
        <w:fldChar w:fldCharType="begin"/>
      </w:r>
      <w:r>
        <w:instrText xml:space="preserve"> PAGEREF _Toc18357 \h </w:instrText>
      </w:r>
      <w:r>
        <w:fldChar w:fldCharType="separate"/>
      </w:r>
      <w:r>
        <w:t>12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u w:color="auto"/>
        </w:rPr>
        <w:t>2.</w:t>
      </w:r>
      <w:r>
        <w:rPr>
          <w:rFonts w:hint="eastAsia"/>
          <w:u w:color="auto"/>
          <w:lang w:val="en-US" w:eastAsia="zh-CN"/>
        </w:rPr>
        <w:t>5</w:t>
      </w:r>
      <w:r>
        <w:rPr>
          <w:u w:color="auto"/>
        </w:rPr>
        <w:t>定稿</w:t>
      </w:r>
      <w:r>
        <w:tab/>
      </w:r>
      <w:r>
        <w:fldChar w:fldCharType="begin"/>
      </w:r>
      <w:r>
        <w:instrText xml:space="preserve"> PAGEREF _Toc2566 \h </w:instrText>
      </w:r>
      <w:r>
        <w:fldChar w:fldCharType="separate"/>
      </w:r>
      <w:r>
        <w:t>14</w:t>
      </w:r>
      <w:r>
        <w:fldChar w:fldCharType="end"/>
      </w:r>
    </w:p>
    <w:p>
      <w:pPr>
        <w:pStyle w:val="6"/>
        <w:tabs>
          <w:tab w:val="right" w:leader="dot" w:pos="8306"/>
        </w:tabs>
      </w:pPr>
      <w:r>
        <w:rPr>
          <w:u w:color="auto"/>
        </w:rPr>
        <w:t>2.</w:t>
      </w:r>
      <w:r>
        <w:rPr>
          <w:rFonts w:hint="eastAsia"/>
          <w:u w:color="auto"/>
          <w:lang w:val="en-US" w:eastAsia="zh-CN"/>
        </w:rPr>
        <w:t>5</w:t>
      </w:r>
      <w:r>
        <w:rPr>
          <w:u w:color="auto"/>
        </w:rPr>
        <w:t>.1编辑定稿</w:t>
      </w:r>
      <w:r>
        <w:tab/>
      </w:r>
      <w:r>
        <w:fldChar w:fldCharType="begin"/>
      </w:r>
      <w:r>
        <w:instrText xml:space="preserve"> PAGEREF _Toc15926 \h </w:instrText>
      </w:r>
      <w:r>
        <w:fldChar w:fldCharType="separate"/>
      </w:r>
      <w:r>
        <w:t>14</w:t>
      </w:r>
      <w:r>
        <w:fldChar w:fldCharType="end"/>
      </w:r>
    </w:p>
    <w:p>
      <w:pPr>
        <w:pStyle w:val="9"/>
        <w:tabs>
          <w:tab w:val="right" w:leader="dot" w:pos="8306"/>
        </w:tabs>
      </w:pPr>
      <w:r>
        <w:rPr>
          <w:u w:color="auto"/>
        </w:rPr>
        <w:t>3.最终稿</w:t>
      </w:r>
      <w:r>
        <w:tab/>
      </w:r>
      <w:r>
        <w:fldChar w:fldCharType="begin"/>
      </w:r>
      <w:r>
        <w:instrText xml:space="preserve"> PAGEREF _Toc22443 \h </w:instrText>
      </w:r>
      <w:r>
        <w:fldChar w:fldCharType="separate"/>
      </w:r>
      <w:r>
        <w:t>16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u w:color="auto"/>
        </w:rPr>
        <w:t>3.1最终稿</w:t>
      </w:r>
      <w:r>
        <w:tab/>
      </w:r>
      <w:r>
        <w:fldChar w:fldCharType="begin"/>
      </w:r>
      <w:r>
        <w:instrText xml:space="preserve"> PAGEREF _Toc13033 \h </w:instrText>
      </w:r>
      <w:r>
        <w:fldChar w:fldCharType="separate"/>
      </w:r>
      <w:r>
        <w:t>16</w:t>
      </w:r>
      <w:r>
        <w:fldChar w:fldCharType="end"/>
      </w:r>
    </w:p>
    <w:p>
      <w:pPr>
        <w:pStyle w:val="6"/>
        <w:tabs>
          <w:tab w:val="right" w:leader="dot" w:pos="8306"/>
        </w:tabs>
      </w:pPr>
      <w:r>
        <w:rPr>
          <w:u w:color="auto"/>
        </w:rPr>
        <w:t>3.1.1编辑最终稿</w:t>
      </w:r>
      <w:r>
        <w:tab/>
      </w:r>
      <w:r>
        <w:fldChar w:fldCharType="begin"/>
      </w:r>
      <w:r>
        <w:instrText xml:space="preserve"> PAGEREF _Toc3405 \h </w:instrText>
      </w:r>
      <w:r>
        <w:fldChar w:fldCharType="separate"/>
      </w:r>
      <w:r>
        <w:t>16</w:t>
      </w:r>
      <w:r>
        <w:fldChar w:fldCharType="end"/>
      </w:r>
    </w:p>
    <w:p>
      <w:pPr>
        <w:pStyle w:val="9"/>
        <w:tabs>
          <w:tab w:val="right" w:leader="dot" w:pos="8306"/>
        </w:tabs>
      </w:pPr>
      <w:r>
        <w:rPr>
          <w:rFonts w:hint="eastAsia" w:cs="Times New Roman"/>
          <w:lang w:val="en-US" w:eastAsia="zh-CN"/>
        </w:rPr>
        <w:t>四</w:t>
      </w:r>
      <w:r>
        <w:rPr>
          <w:rFonts w:hint="eastAsia" w:ascii="Calibri" w:hAnsi="Calibri" w:eastAsia="宋体" w:cs="Times New Roman"/>
          <w:lang w:val="en-US" w:eastAsia="zh-CN"/>
        </w:rPr>
        <w:t>、下载中心</w:t>
      </w:r>
      <w:r>
        <w:tab/>
      </w:r>
      <w:r>
        <w:fldChar w:fldCharType="begin"/>
      </w:r>
      <w:r>
        <w:instrText xml:space="preserve"> PAGEREF _Toc20733 \h </w:instrText>
      </w:r>
      <w:r>
        <w:fldChar w:fldCharType="separate"/>
      </w:r>
      <w:r>
        <w:t>17</w:t>
      </w:r>
      <w:r>
        <w:fldChar w:fldCharType="end"/>
      </w:r>
    </w:p>
    <w:p>
      <w:pPr>
        <w:pStyle w:val="9"/>
        <w:tabs>
          <w:tab w:val="right" w:leader="dot" w:pos="8306"/>
        </w:tabs>
      </w:pPr>
      <w:r>
        <w:rPr>
          <w:rFonts w:hint="eastAsia"/>
          <w:lang w:val="en-US" w:eastAsia="zh-CN"/>
        </w:rPr>
        <w:t>五</w:t>
      </w:r>
      <w:r>
        <w:rPr>
          <w:rFonts w:hint="eastAsia"/>
        </w:rPr>
        <w:t>、消息管理</w:t>
      </w:r>
      <w:r>
        <w:tab/>
      </w:r>
      <w:r>
        <w:fldChar w:fldCharType="begin"/>
      </w:r>
      <w:r>
        <w:instrText xml:space="preserve"> PAGEREF _Toc11903 \h </w:instrText>
      </w:r>
      <w:r>
        <w:fldChar w:fldCharType="separate"/>
      </w:r>
      <w:r>
        <w:t>18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rFonts w:hint="eastAsia"/>
        </w:rPr>
        <w:t>1、站内信</w:t>
      </w:r>
      <w:r>
        <w:tab/>
      </w:r>
      <w:r>
        <w:fldChar w:fldCharType="begin"/>
      </w:r>
      <w:r>
        <w:instrText xml:space="preserve"> PAGEREF _Toc9980 \h </w:instrText>
      </w:r>
      <w:r>
        <w:fldChar w:fldCharType="separate"/>
      </w:r>
      <w:r>
        <w:t>18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rFonts w:hint="eastAsia"/>
        </w:rPr>
        <w:t>2、公告管理</w:t>
      </w:r>
      <w:r>
        <w:tab/>
      </w:r>
      <w:r>
        <w:fldChar w:fldCharType="begin"/>
      </w:r>
      <w:r>
        <w:instrText xml:space="preserve"> PAGEREF _Toc19925 \h </w:instrText>
      </w:r>
      <w:r>
        <w:fldChar w:fldCharType="separate"/>
      </w:r>
      <w:r>
        <w:t>18</w:t>
      </w:r>
      <w:r>
        <w:fldChar w:fldCharType="end"/>
      </w:r>
    </w:p>
    <w:p>
      <w:pPr>
        <w:ind w:firstLine="2100" w:firstLineChars="1000"/>
        <w:jc w:val="left"/>
        <w:rPr>
          <w:rFonts w:hint="default" w:ascii="宋体" w:hAnsi="宋体" w:eastAsia="宋体"/>
          <w:b/>
          <w:szCs w:val="30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720" w:num="1"/>
          <w:docGrid w:type="lines" w:linePitch="312" w:charSpace="0"/>
        </w:sectPr>
      </w:pPr>
      <w:r>
        <w:fldChar w:fldCharType="end"/>
      </w:r>
    </w:p>
    <w:p>
      <w:pPr>
        <w:ind w:firstLine="2108" w:firstLineChars="1000"/>
        <w:rPr>
          <w:rFonts w:hint="eastAsia" w:ascii="宋体" w:hAnsi="宋体"/>
          <w:b/>
          <w:szCs w:val="30"/>
        </w:rPr>
      </w:pPr>
    </w:p>
    <w:p>
      <w:pPr>
        <w:pStyle w:val="2"/>
        <w:numPr>
          <w:ilvl w:val="0"/>
          <w:numId w:val="1"/>
        </w:numPr>
        <w:spacing w:before="0" w:after="0" w:line="360" w:lineRule="auto"/>
      </w:pPr>
      <w:bookmarkStart w:id="2" w:name="_Toc14559"/>
      <w:bookmarkStart w:id="3" w:name="_Toc26544"/>
      <w:r>
        <w:rPr>
          <w:rFonts w:hint="eastAsia"/>
        </w:rPr>
        <w:t>系统登录</w:t>
      </w:r>
      <w:bookmarkEnd w:id="0"/>
      <w:bookmarkEnd w:id="2"/>
      <w:bookmarkEnd w:id="3"/>
    </w:p>
    <w:p>
      <w:pPr>
        <w:rPr>
          <w:rFonts w:hint="eastAsia" w:ascii="宋体" w:hAnsi="宋体" w:cs="宋体"/>
          <w:color w:val="000000"/>
        </w:rPr>
      </w:pPr>
      <w:r>
        <w:rPr>
          <w:rFonts w:hint="eastAsia" w:ascii="宋体" w:hAnsi="宋体" w:cs="宋体"/>
        </w:rPr>
        <w:t>打开网址https://vgms.fanyu.com/，选择学校“</w:t>
      </w:r>
      <w:r>
        <w:rPr>
          <w:rFonts w:hint="eastAsia" w:ascii="宋体" w:hAnsi="宋体" w:cs="宋体"/>
          <w:lang w:val="en-US" w:eastAsia="zh-CN"/>
        </w:rPr>
        <w:t>成都文理学院</w:t>
      </w:r>
      <w:r>
        <w:rPr>
          <w:rFonts w:hint="eastAsia" w:ascii="宋体" w:hAnsi="宋体" w:cs="宋体"/>
        </w:rPr>
        <w:t>”，输入账号和密码（</w:t>
      </w:r>
      <w:r>
        <w:rPr>
          <w:rFonts w:hint="eastAsia" w:ascii="宋体" w:hAnsi="宋体" w:cs="宋体"/>
          <w:color w:val="FF0000"/>
        </w:rPr>
        <w:t>账号为学号/工号，初始密码：以学校通知为准）</w:t>
      </w:r>
      <w:r>
        <w:rPr>
          <w:rFonts w:hint="eastAsia" w:ascii="宋体" w:hAnsi="宋体" w:cs="宋体"/>
          <w:color w:val="000000"/>
        </w:rPr>
        <w:t>，点击登录即可。</w:t>
      </w:r>
    </w:p>
    <w:p>
      <w:r>
        <w:drawing>
          <wp:inline distT="0" distB="0" distL="114300" distR="114300">
            <wp:extent cx="5264785" cy="2598420"/>
            <wp:effectExtent l="0" t="0" r="18415" b="17780"/>
            <wp:docPr id="2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598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宋体" w:hAnsi="宋体" w:cs="宋体"/>
          <w:color w:val="FF0000"/>
        </w:rPr>
      </w:pPr>
      <w:r>
        <w:rPr>
          <w:rFonts w:hint="eastAsia" w:ascii="宋体" w:hAnsi="宋体" w:cs="宋体"/>
          <w:color w:val="FF0000"/>
        </w:rPr>
        <w:t>注意：</w:t>
      </w:r>
      <w:r>
        <w:rPr>
          <w:rFonts w:hint="eastAsia" w:ascii="宋体" w:hAnsi="宋体" w:cs="宋体"/>
          <w:color w:val="FF0000"/>
          <w:lang w:eastAsia="zh-CN"/>
        </w:rPr>
        <w:t>如果</w:t>
      </w:r>
      <w:r>
        <w:rPr>
          <w:rFonts w:hint="eastAsia" w:ascii="宋体" w:hAnsi="宋体" w:cs="宋体"/>
          <w:color w:val="FF0000"/>
        </w:rPr>
        <w:t>学生</w:t>
      </w:r>
      <w:r>
        <w:rPr>
          <w:rFonts w:hint="eastAsia" w:ascii="宋体" w:hAnsi="宋体" w:cs="宋体"/>
          <w:color w:val="FF0000"/>
          <w:lang w:eastAsia="zh-CN"/>
        </w:rPr>
        <w:t>角色</w:t>
      </w:r>
      <w:r>
        <w:rPr>
          <w:rFonts w:hint="eastAsia" w:ascii="宋体" w:hAnsi="宋体" w:cs="宋体"/>
          <w:color w:val="FF0000"/>
        </w:rPr>
        <w:t>是双学位，还需要选择一次组织</w:t>
      </w:r>
      <w:r>
        <w:rPr>
          <w:rFonts w:hint="eastAsia" w:ascii="宋体" w:hAnsi="宋体" w:cs="宋体"/>
          <w:color w:val="FF0000"/>
          <w:lang w:eastAsia="zh-CN"/>
        </w:rPr>
        <w:t>；如果教师是多角色，还需要选择一次角色；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5268595" cy="2616835"/>
            <wp:effectExtent l="0" t="0" r="14605" b="24765"/>
            <wp:docPr id="3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1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1"/>
        </w:numPr>
        <w:spacing w:before="0" w:after="0" w:line="360" w:lineRule="auto"/>
        <w:rPr>
          <w:rFonts w:hint="eastAsia"/>
        </w:rPr>
      </w:pPr>
      <w:bookmarkStart w:id="4" w:name="_Toc21120"/>
      <w:bookmarkStart w:id="5" w:name="_Toc23876"/>
      <w:bookmarkStart w:id="6" w:name="_Toc27412"/>
      <w:r>
        <w:rPr>
          <w:rFonts w:hint="eastAsia"/>
        </w:rPr>
        <w:t>个人</w:t>
      </w:r>
      <w:bookmarkEnd w:id="4"/>
      <w:r>
        <w:rPr>
          <w:rFonts w:hint="eastAsia"/>
        </w:rPr>
        <w:t>设置</w:t>
      </w:r>
      <w:bookmarkEnd w:id="5"/>
      <w:bookmarkEnd w:id="6"/>
    </w:p>
    <w:p>
      <w:pPr>
        <w:pStyle w:val="3"/>
      </w:pPr>
      <w:bookmarkStart w:id="7" w:name="_Toc3167"/>
      <w:bookmarkStart w:id="8" w:name="_Toc19182"/>
      <w:r>
        <w:rPr>
          <w:rFonts w:hint="eastAsia"/>
        </w:rPr>
        <w:t>1、个人信息</w:t>
      </w:r>
      <w:bookmarkEnd w:id="7"/>
      <w:bookmarkEnd w:id="8"/>
    </w:p>
    <w:p>
      <w:r>
        <w:rPr>
          <w:rFonts w:hint="eastAsia"/>
        </w:rPr>
        <w:t>第一步：点击左侧菜单进入“个人设置——个人信息”，这里可以填写自己的个人信息、电子签名等。</w:t>
      </w:r>
    </w:p>
    <w:p>
      <w:r>
        <w:drawing>
          <wp:inline distT="0" distB="0" distL="114300" distR="114300">
            <wp:extent cx="5269230" cy="2503805"/>
            <wp:effectExtent l="0" t="0" r="13970" b="10795"/>
            <wp:docPr id="7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03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第二歩：所有内容填写无误后，点击“提交”按钮。</w:t>
      </w:r>
    </w:p>
    <w:p>
      <w:pPr>
        <w:pStyle w:val="3"/>
        <w:rPr>
          <w:rFonts w:hint="eastAsia"/>
        </w:rPr>
      </w:pPr>
      <w:bookmarkStart w:id="9" w:name="_Toc20940"/>
      <w:bookmarkStart w:id="10" w:name="_Toc18749"/>
      <w:r>
        <w:rPr>
          <w:rFonts w:hint="eastAsia"/>
        </w:rPr>
        <w:t>2、安全中心</w:t>
      </w:r>
      <w:bookmarkEnd w:id="9"/>
      <w:bookmarkEnd w:id="10"/>
    </w:p>
    <w:p>
      <w:pPr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第一步：点击左侧菜单进入“个人设置——安全中心”。</w:t>
      </w:r>
    </w:p>
    <w:p>
      <w:pPr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第二步：可根据自己需求在“个人设置-安全中心”中进行绑定安全邮箱、绑定手机号、绑定微信、密码修改等操作。绑定后，可用于找回密码或系统登录。</w:t>
      </w:r>
    </w:p>
    <w:p>
      <w:pPr>
        <w:rPr>
          <w:rFonts w:ascii="微软雅黑" w:hAnsi="微软雅黑" w:eastAsia="微软雅黑"/>
        </w:rPr>
      </w:pPr>
      <w:r>
        <w:drawing>
          <wp:inline distT="0" distB="0" distL="114300" distR="114300">
            <wp:extent cx="5264785" cy="2598420"/>
            <wp:effectExtent l="0" t="0" r="18415" b="17780"/>
            <wp:docPr id="8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598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1"/>
        </w:numPr>
        <w:spacing w:before="0" w:after="0" w:line="360" w:lineRule="auto"/>
        <w:rPr>
          <w:rFonts w:hint="eastAsia" w:ascii="Calibri" w:hAnsi="Calibri" w:eastAsia="宋体" w:cs="Times New Roman"/>
          <w:lang w:val="en-US" w:eastAsia="zh-CN"/>
        </w:rPr>
      </w:pPr>
      <w:bookmarkStart w:id="11" w:name="_Toc25080"/>
      <w:bookmarkStart w:id="12" w:name="_Toc6721"/>
      <w:bookmarkStart w:id="13" w:name="_Toc8426"/>
      <w:r>
        <w:rPr>
          <w:rFonts w:hint="eastAsia" w:ascii="Calibri" w:hAnsi="Calibri" w:eastAsia="宋体" w:cs="Times New Roman"/>
          <w:lang w:val="en-US" w:eastAsia="zh-CN"/>
        </w:rPr>
        <w:t>系统主流程及操作方法</w:t>
      </w:r>
      <w:bookmarkEnd w:id="11"/>
      <w:bookmarkEnd w:id="12"/>
      <w:bookmarkEnd w:id="13"/>
      <w:r>
        <w:rPr>
          <w:rFonts w:hint="eastAsia" w:ascii="Calibri" w:hAnsi="Calibri" w:eastAsia="宋体" w:cs="Times New Roman"/>
          <w:lang w:val="en-US" w:eastAsia="zh-CN"/>
        </w:rPr>
        <w:t xml:space="preserve"> </w:t>
      </w:r>
    </w:p>
    <w:p>
      <w:pPr>
        <w:spacing w:line="276" w:lineRule="auto"/>
        <w:rPr>
          <w:rFonts w:hint="eastAsia"/>
          <w:lang w:val="en-US" w:eastAsia="zh-CN"/>
        </w:rPr>
      </w:pPr>
    </w:p>
    <w:p>
      <w:pPr>
        <w:pStyle w:val="2"/>
        <w:jc w:val="left"/>
      </w:pPr>
      <w:bookmarkStart w:id="14" w:name="_Toc23945"/>
      <w:r>
        <w:rPr>
          <w:u w:color="auto"/>
        </w:rPr>
        <w:t>1.选题管理</w:t>
      </w:r>
      <w:bookmarkEnd w:id="14"/>
    </w:p>
    <w:p>
      <w:pPr>
        <w:pStyle w:val="3"/>
        <w:jc w:val="left"/>
        <w:rPr>
          <w:rFonts w:hint="eastAsia"/>
          <w:u w:color="auto"/>
          <w:lang w:val="en-US" w:eastAsia="zh-CN"/>
        </w:rPr>
      </w:pPr>
      <w:bookmarkStart w:id="15" w:name="_Toc27237"/>
      <w:r>
        <w:rPr>
          <w:u w:color="auto"/>
        </w:rPr>
        <w:t>1.1</w:t>
      </w:r>
      <w:r>
        <w:rPr>
          <w:rFonts w:hint="eastAsia"/>
          <w:u w:color="auto"/>
          <w:lang w:val="en-US" w:eastAsia="zh-CN"/>
        </w:rPr>
        <w:t>申报题目</w:t>
      </w:r>
      <w:bookmarkEnd w:id="15"/>
    </w:p>
    <w:p>
      <w:pPr>
        <w:keepLines/>
        <w:ind w:firstLine="420" w:firstLineChars="200"/>
        <w:jc w:val="left"/>
        <w:rPr>
          <w:rFonts w:hint="default"/>
          <w:lang w:val="en-US" w:eastAsia="zh-CN"/>
        </w:rPr>
      </w:pPr>
      <w:r>
        <w:rPr>
          <w:rFonts w:ascii="宋体" w:hAnsi="宋体" w:eastAsia="宋体" w:cs="宋体"/>
          <w:sz w:val="21"/>
          <w:u w:color="auto"/>
        </w:rPr>
        <w:t>用户点击左边菜单栏“选题管理”——</w:t>
      </w:r>
      <w:r>
        <w:rPr>
          <w:rFonts w:hint="eastAsia" w:ascii="宋体" w:hAnsi="宋体" w:cs="宋体"/>
          <w:sz w:val="21"/>
          <w:u w:color="auto"/>
          <w:lang w:val="en-US" w:eastAsia="zh-CN"/>
        </w:rPr>
        <w:t>课题——点击</w:t>
      </w:r>
      <w:r>
        <w:rPr>
          <w:rFonts w:ascii="宋体" w:hAnsi="宋体" w:eastAsia="宋体" w:cs="宋体"/>
          <w:sz w:val="21"/>
          <w:u w:color="auto"/>
        </w:rPr>
        <w:t>“</w:t>
      </w:r>
      <w:r>
        <w:rPr>
          <w:rFonts w:hint="eastAsia" w:ascii="宋体" w:hAnsi="宋体" w:cs="宋体"/>
          <w:sz w:val="21"/>
          <w:u w:color="auto"/>
          <w:lang w:val="en-US" w:eastAsia="zh-CN"/>
        </w:rPr>
        <w:t>新增</w:t>
      </w:r>
      <w:r>
        <w:rPr>
          <w:rFonts w:ascii="宋体" w:hAnsi="宋体" w:eastAsia="宋体" w:cs="宋体"/>
          <w:sz w:val="21"/>
          <w:u w:color="auto"/>
        </w:rPr>
        <w:t>”，进入</w:t>
      </w:r>
      <w:r>
        <w:rPr>
          <w:rFonts w:hint="eastAsia" w:ascii="宋体" w:hAnsi="宋体" w:cs="宋体"/>
          <w:sz w:val="21"/>
          <w:u w:color="auto"/>
          <w:lang w:val="en-US" w:eastAsia="zh-CN"/>
        </w:rPr>
        <w:t>填写</w:t>
      </w:r>
      <w:r>
        <w:rPr>
          <w:rFonts w:ascii="宋体" w:hAnsi="宋体" w:eastAsia="宋体" w:cs="宋体"/>
          <w:sz w:val="21"/>
          <w:u w:color="auto"/>
        </w:rPr>
        <w:t>页面，在此页面</w:t>
      </w:r>
      <w:r>
        <w:rPr>
          <w:rFonts w:hint="eastAsia" w:ascii="宋体" w:hAnsi="宋体" w:cs="宋体"/>
          <w:sz w:val="21"/>
          <w:u w:color="auto"/>
          <w:lang w:val="en-US" w:eastAsia="zh-CN"/>
        </w:rPr>
        <w:t>填写题目和相关信息，选择导师，填写完成后提交给老师审核，审核通过后就完成了选题，等待老师下达任务书。</w:t>
      </w:r>
    </w:p>
    <w:p>
      <w:r>
        <w:drawing>
          <wp:inline distT="0" distB="0" distL="114300" distR="114300">
            <wp:extent cx="5266690" cy="2079625"/>
            <wp:effectExtent l="9525" t="9525" r="19685" b="25400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796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</w:pPr>
      <w:bookmarkStart w:id="16" w:name="_Toc4758"/>
      <w:r>
        <w:t>1.</w:t>
      </w:r>
      <w:r>
        <w:rPr>
          <w:rFonts w:hint="eastAsia"/>
          <w:lang w:val="en-US" w:eastAsia="zh-CN"/>
        </w:rPr>
        <w:t>2</w:t>
      </w:r>
      <w:r>
        <w:t>学生选题</w:t>
      </w:r>
      <w:bookmarkEnd w:id="16"/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用户点击左边菜单栏“选题管理”——选择“选题”，进入“选题”页面，在此页面点击“选择课题”按钮即可进入选题详情页面——在弹窗中选择课题，确认无误后点击确认选题。</w:t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638175"/>
            <wp:effectExtent l="0" t="0" r="9525" b="9525"/>
            <wp:docPr id="452074301" name="Drawing 1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074301" name="Drawing 1" descr="Generated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3124200"/>
            <wp:effectExtent l="0" t="0" r="9525" b="0"/>
            <wp:docPr id="308153039" name="Drawing 2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153039" name="Drawing 2" descr="Generated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3152775"/>
            <wp:effectExtent l="0" t="0" r="9525" b="9525"/>
            <wp:docPr id="1394070466" name="Drawing 3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4070466" name="Drawing 3" descr="Generated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jc w:val="left"/>
      </w:pPr>
      <w:bookmarkStart w:id="17" w:name="_Toc10468"/>
      <w:r>
        <w:rPr>
          <w:u w:color="auto"/>
        </w:rPr>
        <w:t>1.</w:t>
      </w:r>
      <w:r>
        <w:rPr>
          <w:rFonts w:hint="eastAsia"/>
          <w:u w:color="auto"/>
          <w:lang w:val="en-US" w:eastAsia="zh-CN"/>
        </w:rPr>
        <w:t>3</w:t>
      </w:r>
      <w:r>
        <w:rPr>
          <w:u w:color="auto"/>
        </w:rPr>
        <w:t>题目修改与审核</w:t>
      </w:r>
      <w:bookmarkEnd w:id="17"/>
    </w:p>
    <w:p>
      <w:pPr>
        <w:pStyle w:val="4"/>
        <w:jc w:val="left"/>
      </w:pPr>
      <w:bookmarkStart w:id="18" w:name="_Toc1993"/>
      <w:r>
        <w:rPr>
          <w:u w:color="auto"/>
        </w:rPr>
        <w:t>1.</w:t>
      </w:r>
      <w:r>
        <w:rPr>
          <w:rFonts w:hint="eastAsia"/>
          <w:u w:color="auto"/>
          <w:lang w:val="en-US" w:eastAsia="zh-CN"/>
        </w:rPr>
        <w:t>3</w:t>
      </w:r>
      <w:r>
        <w:rPr>
          <w:u w:color="auto"/>
        </w:rPr>
        <w:t>.1申请修改题目</w:t>
      </w:r>
      <w:bookmarkEnd w:id="18"/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用户选择左边菜单栏“选题管理”——进入“</w:t>
      </w:r>
      <w:r>
        <w:rPr>
          <w:rFonts w:hint="eastAsia" w:ascii="宋体" w:hAnsi="宋体" w:cs="宋体"/>
          <w:sz w:val="21"/>
          <w:u w:color="auto"/>
          <w:lang w:val="en-US" w:eastAsia="zh-CN"/>
        </w:rPr>
        <w:t>题目修改与审核</w:t>
      </w:r>
      <w:r>
        <w:rPr>
          <w:rFonts w:ascii="宋体" w:hAnsi="宋体" w:eastAsia="宋体" w:cs="宋体"/>
          <w:sz w:val="21"/>
          <w:u w:color="auto"/>
        </w:rPr>
        <w:t>”页面——点击“申请”按钮即可跳转课题修改详情界面——在弹窗中根据模版内容填写新的课题信息，确认无误后点击确定提交——等待指导老师审核。</w:t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647700"/>
            <wp:effectExtent l="0" t="0" r="9525" b="0"/>
            <wp:docPr id="4" name="Drawing 4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rawing 4" descr="Generated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3219450"/>
            <wp:effectExtent l="0" t="0" r="9525" b="0"/>
            <wp:docPr id="5" name="Drawing 5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Drawing 5" descr="Generated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3200400"/>
            <wp:effectExtent l="0" t="0" r="9525" b="0"/>
            <wp:docPr id="6" name="Drawing 6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Drawing 6" descr="Generated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jc w:val="left"/>
      </w:pPr>
      <w:bookmarkStart w:id="19" w:name="_Toc23137"/>
      <w:r>
        <w:rPr>
          <w:u w:color="auto"/>
        </w:rPr>
        <w:t>2.过程管理</w:t>
      </w:r>
      <w:bookmarkEnd w:id="19"/>
    </w:p>
    <w:p>
      <w:pPr>
        <w:pStyle w:val="3"/>
        <w:jc w:val="left"/>
      </w:pPr>
      <w:bookmarkStart w:id="20" w:name="_Toc22194"/>
      <w:r>
        <w:rPr>
          <w:u w:color="auto"/>
        </w:rPr>
        <w:t>2.1指导日志</w:t>
      </w:r>
      <w:bookmarkEnd w:id="20"/>
    </w:p>
    <w:p>
      <w:pPr>
        <w:pStyle w:val="4"/>
        <w:jc w:val="left"/>
      </w:pPr>
      <w:bookmarkStart w:id="21" w:name="_Toc32675"/>
      <w:r>
        <w:rPr>
          <w:u w:color="auto"/>
        </w:rPr>
        <w:t>2.1.1编辑指导日志</w:t>
      </w:r>
      <w:bookmarkEnd w:id="21"/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第1步：用户点击左边菜单栏“过程管理”——选择“指导日志”，进入“编辑指导日志”页面，在此点击“新增”按钮即可进入指导日志详情页面——在弹窗中根据提示填写指导日志详细内容；</w:t>
      </w:r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第2步：填写完成后点击“提交”或“暂存”。提交即进入审核环节，审核退回之前不可修改；暂存并未进入下一节点，可以再次编辑修改。点击“确定并继续”即可继续新增。</w:t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676275"/>
            <wp:effectExtent l="0" t="0" r="9525" b="9525"/>
            <wp:docPr id="1994158516" name="Drawing 7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4158516" name="Drawing 7" descr="Generated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924175"/>
            <wp:effectExtent l="0" t="0" r="9525" b="9525"/>
            <wp:docPr id="174592623" name="Drawing 8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592623" name="Drawing 8" descr="Generated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u w:color="auto"/>
        </w:rPr>
      </w:pPr>
      <w:r>
        <w:rPr>
          <w:u w:color="auto"/>
        </w:rPr>
        <w:drawing>
          <wp:inline distT="0" distB="0" distL="0" distR="0">
            <wp:extent cx="5267325" cy="3228975"/>
            <wp:effectExtent l="0" t="0" r="9525" b="9525"/>
            <wp:docPr id="9" name="Drawing 9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Drawing 9" descr="Generated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jc w:val="left"/>
        <w:rPr>
          <w:rFonts w:hint="default" w:eastAsia="宋体"/>
          <w:lang w:val="en-US" w:eastAsia="zh-CN"/>
        </w:rPr>
      </w:pPr>
      <w:bookmarkStart w:id="22" w:name="_Toc31888"/>
      <w:r>
        <w:rPr>
          <w:u w:color="auto"/>
        </w:rPr>
        <w:t>2.2</w:t>
      </w:r>
      <w:r>
        <w:rPr>
          <w:rFonts w:hint="eastAsia"/>
          <w:u w:color="auto"/>
          <w:lang w:val="en-US" w:eastAsia="zh-CN"/>
        </w:rPr>
        <w:t>外语翻译与文献综述</w:t>
      </w:r>
      <w:bookmarkEnd w:id="22"/>
    </w:p>
    <w:p>
      <w:pPr>
        <w:pStyle w:val="4"/>
        <w:jc w:val="left"/>
        <w:rPr>
          <w:rFonts w:hint="default" w:eastAsia="宋体"/>
          <w:lang w:val="en-US" w:eastAsia="zh-CN"/>
        </w:rPr>
      </w:pPr>
      <w:bookmarkStart w:id="23" w:name="_Toc27195"/>
      <w:r>
        <w:rPr>
          <w:u w:color="auto"/>
        </w:rPr>
        <w:t>2.2.1编辑</w:t>
      </w:r>
      <w:r>
        <w:rPr>
          <w:rFonts w:hint="eastAsia"/>
          <w:u w:color="auto"/>
          <w:lang w:val="en-US" w:eastAsia="zh-CN"/>
        </w:rPr>
        <w:t>外语翻译与文献综述</w:t>
      </w:r>
      <w:bookmarkEnd w:id="23"/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第1步：用户点击左边菜单栏“过程管理”——选择“</w:t>
      </w:r>
      <w:r>
        <w:rPr>
          <w:rFonts w:hint="eastAsia" w:ascii="宋体" w:hAnsi="宋体" w:cs="宋体"/>
          <w:sz w:val="21"/>
          <w:u w:color="auto"/>
          <w:lang w:val="en-US" w:eastAsia="zh-CN"/>
        </w:rPr>
        <w:t>外语翻译与文献综述</w:t>
      </w:r>
      <w:r>
        <w:rPr>
          <w:rFonts w:ascii="宋体" w:hAnsi="宋体" w:eastAsia="宋体" w:cs="宋体"/>
          <w:sz w:val="21"/>
          <w:u w:color="auto"/>
        </w:rPr>
        <w:t>”，进入“编辑</w:t>
      </w:r>
      <w:r>
        <w:rPr>
          <w:rFonts w:hint="eastAsia" w:ascii="宋体" w:hAnsi="宋体" w:cs="宋体"/>
          <w:sz w:val="21"/>
          <w:u w:color="auto"/>
          <w:lang w:val="en-US" w:eastAsia="zh-CN"/>
        </w:rPr>
        <w:t>外语翻译与文献综述</w:t>
      </w:r>
      <w:r>
        <w:rPr>
          <w:rFonts w:ascii="宋体" w:hAnsi="宋体" w:eastAsia="宋体" w:cs="宋体"/>
          <w:sz w:val="21"/>
          <w:u w:color="auto"/>
        </w:rPr>
        <w:t>”页面，在此点击“编辑”按钮即可进入</w:t>
      </w:r>
      <w:r>
        <w:rPr>
          <w:rFonts w:hint="eastAsia" w:ascii="宋体" w:hAnsi="宋体" w:cs="宋体"/>
          <w:sz w:val="21"/>
          <w:u w:color="auto"/>
          <w:lang w:val="en-US" w:eastAsia="zh-CN"/>
        </w:rPr>
        <w:t>外语翻译与文献综述</w:t>
      </w:r>
      <w:r>
        <w:rPr>
          <w:rFonts w:ascii="宋体" w:hAnsi="宋体" w:eastAsia="宋体" w:cs="宋体"/>
          <w:sz w:val="21"/>
          <w:u w:color="auto"/>
        </w:rPr>
        <w:t>详情页面——在弹窗中根据提示</w:t>
      </w:r>
      <w:r>
        <w:rPr>
          <w:rFonts w:hint="eastAsia" w:ascii="宋体" w:hAnsi="宋体" w:cs="宋体"/>
          <w:sz w:val="21"/>
          <w:u w:color="auto"/>
          <w:lang w:val="en-US" w:eastAsia="zh-CN"/>
        </w:rPr>
        <w:t>上传外语翻译与文献综述附件</w:t>
      </w:r>
      <w:r>
        <w:rPr>
          <w:rFonts w:ascii="宋体" w:hAnsi="宋体" w:eastAsia="宋体" w:cs="宋体"/>
          <w:sz w:val="21"/>
          <w:u w:color="auto"/>
        </w:rPr>
        <w:t>；</w:t>
      </w:r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第2步：</w:t>
      </w:r>
      <w:r>
        <w:rPr>
          <w:rFonts w:hint="eastAsia" w:ascii="宋体" w:hAnsi="宋体" w:cs="宋体"/>
          <w:sz w:val="21"/>
          <w:u w:color="auto"/>
          <w:lang w:val="en-US" w:eastAsia="zh-CN"/>
        </w:rPr>
        <w:t>上传</w:t>
      </w:r>
      <w:r>
        <w:rPr>
          <w:rFonts w:ascii="宋体" w:hAnsi="宋体" w:eastAsia="宋体" w:cs="宋体"/>
          <w:sz w:val="21"/>
          <w:u w:color="auto"/>
        </w:rPr>
        <w:t>完成后点击“提交”或“暂存”。提交即进入审核环节，审核退回之前不可修改；暂存并未进入下一节点，可以再次编辑修改。</w:t>
      </w:r>
    </w:p>
    <w:p>
      <w:pPr>
        <w:jc w:val="center"/>
      </w:pPr>
      <w:r>
        <w:drawing>
          <wp:inline distT="0" distB="0" distL="114300" distR="114300">
            <wp:extent cx="5266690" cy="2383790"/>
            <wp:effectExtent l="0" t="0" r="10160" b="16510"/>
            <wp:docPr id="2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83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5270500" cy="3206115"/>
            <wp:effectExtent l="0" t="0" r="6350" b="13335"/>
            <wp:docPr id="2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206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5270500" cy="3745230"/>
            <wp:effectExtent l="0" t="0" r="6350" b="7620"/>
            <wp:docPr id="2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745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jc w:val="left"/>
      </w:pPr>
      <w:bookmarkStart w:id="24" w:name="_Toc20691"/>
      <w:r>
        <w:rPr>
          <w:u w:color="auto"/>
        </w:rPr>
        <w:t>2.</w:t>
      </w:r>
      <w:r>
        <w:rPr>
          <w:rFonts w:hint="eastAsia"/>
          <w:u w:color="auto"/>
          <w:lang w:val="en-US" w:eastAsia="zh-CN"/>
        </w:rPr>
        <w:t>3</w:t>
      </w:r>
      <w:r>
        <w:rPr>
          <w:u w:color="auto"/>
        </w:rPr>
        <w:t>开题报告</w:t>
      </w:r>
      <w:bookmarkEnd w:id="24"/>
    </w:p>
    <w:p>
      <w:pPr>
        <w:pStyle w:val="4"/>
        <w:jc w:val="left"/>
      </w:pPr>
      <w:bookmarkStart w:id="25" w:name="_Toc14195"/>
      <w:r>
        <w:rPr>
          <w:u w:color="auto"/>
        </w:rPr>
        <w:t>2.</w:t>
      </w:r>
      <w:r>
        <w:rPr>
          <w:rFonts w:hint="eastAsia"/>
          <w:u w:color="auto"/>
          <w:lang w:val="en-US" w:eastAsia="zh-CN"/>
        </w:rPr>
        <w:t>3</w:t>
      </w:r>
      <w:r>
        <w:rPr>
          <w:u w:color="auto"/>
        </w:rPr>
        <w:t>.1编辑开题报告</w:t>
      </w:r>
      <w:bookmarkEnd w:id="25"/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第1步：用户点击左边菜单栏“过程管理”——选择“开题报告”，进入“编辑开题报告”页面，在此点击“编辑”按钮即可进入开题报告详情页面——在弹窗中根据提示填写开题报告详细内容；</w:t>
      </w:r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第2步：填写完成后点击“提交”或“暂存”。提交即进入审核环节，审核退回之前不可修改；暂存并未进入下一节点，可以再次编辑修改。</w:t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666750"/>
            <wp:effectExtent l="0" t="0" r="9525" b="0"/>
            <wp:docPr id="10" name="Drawing 10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Drawing 10" descr="Generated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3152775"/>
            <wp:effectExtent l="0" t="0" r="9525" b="9525"/>
            <wp:docPr id="11" name="Drawing 11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Drawing 11" descr="Generated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3171825"/>
            <wp:effectExtent l="0" t="0" r="9525" b="9525"/>
            <wp:docPr id="12" name="Drawing 12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Drawing 12" descr="Generated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7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jc w:val="left"/>
      </w:pPr>
      <w:bookmarkStart w:id="26" w:name="_Toc30927"/>
      <w:r>
        <w:rPr>
          <w:u w:color="auto"/>
        </w:rPr>
        <w:t>2.</w:t>
      </w:r>
      <w:r>
        <w:rPr>
          <w:rFonts w:hint="eastAsia"/>
          <w:u w:color="auto"/>
          <w:lang w:val="en-US" w:eastAsia="zh-CN"/>
        </w:rPr>
        <w:t>4</w:t>
      </w:r>
      <w:r>
        <w:rPr>
          <w:u w:color="auto"/>
        </w:rPr>
        <w:t>过程稿</w:t>
      </w:r>
      <w:bookmarkEnd w:id="26"/>
    </w:p>
    <w:p>
      <w:pPr>
        <w:pStyle w:val="4"/>
        <w:jc w:val="left"/>
      </w:pPr>
      <w:bookmarkStart w:id="27" w:name="_Toc18357"/>
      <w:r>
        <w:rPr>
          <w:u w:color="auto"/>
        </w:rPr>
        <w:t>2.</w:t>
      </w:r>
      <w:r>
        <w:rPr>
          <w:rFonts w:hint="eastAsia"/>
          <w:u w:color="auto"/>
          <w:lang w:val="en-US" w:eastAsia="zh-CN"/>
        </w:rPr>
        <w:t>4</w:t>
      </w:r>
      <w:r>
        <w:rPr>
          <w:u w:color="auto"/>
        </w:rPr>
        <w:t>.1上传过程稿</w:t>
      </w:r>
      <w:bookmarkEnd w:id="27"/>
    </w:p>
    <w:p>
      <w:pPr>
        <w:keepLines/>
        <w:ind w:firstLine="420" w:firstLineChars="200"/>
        <w:jc w:val="left"/>
        <w:rPr>
          <w:rFonts w:ascii="宋体" w:hAnsi="宋体" w:eastAsia="宋体" w:cs="宋体"/>
          <w:sz w:val="21"/>
          <w:u w:color="auto"/>
        </w:rPr>
      </w:pPr>
      <w:r>
        <w:rPr>
          <w:rFonts w:ascii="宋体" w:hAnsi="宋体" w:eastAsia="宋体" w:cs="宋体"/>
          <w:sz w:val="21"/>
          <w:u w:color="auto"/>
        </w:rPr>
        <w:t>第1步：用户点击左边菜单栏“过程管理”——选择“</w:t>
      </w:r>
      <w:r>
        <w:rPr>
          <w:rFonts w:hint="eastAsia" w:ascii="宋体" w:hAnsi="宋体" w:cs="宋体"/>
          <w:sz w:val="21"/>
          <w:u w:color="auto"/>
          <w:lang w:eastAsia="zh-CN"/>
        </w:rPr>
        <w:t>过程稿</w:t>
      </w:r>
      <w:r>
        <w:rPr>
          <w:rFonts w:ascii="宋体" w:hAnsi="宋体" w:eastAsia="宋体" w:cs="宋体"/>
          <w:sz w:val="21"/>
          <w:u w:color="auto"/>
        </w:rPr>
        <w:t>”，进入“</w:t>
      </w:r>
      <w:r>
        <w:rPr>
          <w:rFonts w:hint="eastAsia" w:ascii="宋体" w:hAnsi="宋体" w:cs="宋体"/>
          <w:sz w:val="21"/>
          <w:u w:color="auto"/>
          <w:lang w:val="en-US" w:eastAsia="zh-CN"/>
        </w:rPr>
        <w:t>上传</w:t>
      </w:r>
      <w:r>
        <w:rPr>
          <w:rFonts w:hint="eastAsia" w:ascii="宋体" w:hAnsi="宋体" w:cs="宋体"/>
          <w:sz w:val="21"/>
          <w:u w:color="auto"/>
          <w:lang w:eastAsia="zh-CN"/>
        </w:rPr>
        <w:t>过程稿</w:t>
      </w:r>
      <w:r>
        <w:rPr>
          <w:rFonts w:ascii="宋体" w:hAnsi="宋体" w:eastAsia="宋体" w:cs="宋体"/>
          <w:sz w:val="21"/>
          <w:u w:color="auto"/>
        </w:rPr>
        <w:t>”页面，在此点击“编辑”按钮即可进入</w:t>
      </w:r>
      <w:r>
        <w:rPr>
          <w:rFonts w:hint="eastAsia" w:ascii="宋体" w:hAnsi="宋体" w:cs="宋体"/>
          <w:sz w:val="21"/>
          <w:u w:color="auto"/>
          <w:lang w:eastAsia="zh-CN"/>
        </w:rPr>
        <w:t>过程稿</w:t>
      </w:r>
      <w:r>
        <w:rPr>
          <w:rFonts w:ascii="宋体" w:hAnsi="宋体" w:eastAsia="宋体" w:cs="宋体"/>
          <w:sz w:val="21"/>
          <w:u w:color="auto"/>
        </w:rPr>
        <w:t>详情页面——在弹窗中上传附件；</w:t>
      </w:r>
    </w:p>
    <w:p>
      <w:pPr>
        <w:keepLines/>
        <w:ind w:firstLine="420" w:firstLineChars="200"/>
        <w:jc w:val="left"/>
        <w:rPr>
          <w:rFonts w:ascii="宋体" w:hAnsi="宋体" w:eastAsia="宋体" w:cs="宋体"/>
          <w:sz w:val="21"/>
          <w:u w:color="auto"/>
        </w:rPr>
      </w:pPr>
      <w:r>
        <w:rPr>
          <w:rFonts w:ascii="宋体" w:hAnsi="宋体" w:eastAsia="宋体" w:cs="宋体"/>
          <w:sz w:val="21"/>
          <w:u w:color="auto"/>
        </w:rPr>
        <w:t>第2步：</w:t>
      </w:r>
      <w:r>
        <w:rPr>
          <w:rFonts w:hint="eastAsia" w:ascii="宋体" w:hAnsi="宋体" w:cs="宋体"/>
          <w:sz w:val="21"/>
          <w:u w:color="auto"/>
          <w:lang w:val="en-US" w:eastAsia="zh-CN"/>
        </w:rPr>
        <w:t>上传</w:t>
      </w:r>
      <w:r>
        <w:rPr>
          <w:rFonts w:ascii="宋体" w:hAnsi="宋体" w:eastAsia="宋体" w:cs="宋体"/>
          <w:sz w:val="21"/>
          <w:u w:color="auto"/>
        </w:rPr>
        <w:t>完成后点击“提交”或“暂存”。提交即进入审核环节，审核退回之前不可修改；暂存并未进入下一节点，可以再次编辑修改。</w:t>
      </w:r>
    </w:p>
    <w:p>
      <w:pPr>
        <w:jc w:val="center"/>
      </w:pPr>
      <w:r>
        <w:drawing>
          <wp:inline distT="0" distB="0" distL="114300" distR="114300">
            <wp:extent cx="5266690" cy="2408555"/>
            <wp:effectExtent l="0" t="0" r="10160" b="10795"/>
            <wp:docPr id="3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0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5267960" cy="3355975"/>
            <wp:effectExtent l="0" t="0" r="8890" b="15875"/>
            <wp:docPr id="3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35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5267325" cy="3869055"/>
            <wp:effectExtent l="0" t="0" r="9525" b="17145"/>
            <wp:docPr id="3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86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pStyle w:val="3"/>
        <w:jc w:val="left"/>
      </w:pPr>
      <w:bookmarkStart w:id="28" w:name="_Toc2566"/>
      <w:r>
        <w:rPr>
          <w:u w:color="auto"/>
        </w:rPr>
        <w:t>2.</w:t>
      </w:r>
      <w:r>
        <w:rPr>
          <w:rFonts w:hint="eastAsia"/>
          <w:u w:color="auto"/>
          <w:lang w:val="en-US" w:eastAsia="zh-CN"/>
        </w:rPr>
        <w:t>5</w:t>
      </w:r>
      <w:r>
        <w:rPr>
          <w:u w:color="auto"/>
        </w:rPr>
        <w:t>定稿</w:t>
      </w:r>
      <w:bookmarkEnd w:id="28"/>
    </w:p>
    <w:p>
      <w:pPr>
        <w:pStyle w:val="4"/>
        <w:jc w:val="left"/>
      </w:pPr>
      <w:bookmarkStart w:id="29" w:name="_Toc15926"/>
      <w:r>
        <w:rPr>
          <w:u w:color="auto"/>
        </w:rPr>
        <w:t>2.</w:t>
      </w:r>
      <w:r>
        <w:rPr>
          <w:rFonts w:hint="eastAsia"/>
          <w:u w:color="auto"/>
          <w:lang w:val="en-US" w:eastAsia="zh-CN"/>
        </w:rPr>
        <w:t>5</w:t>
      </w:r>
      <w:r>
        <w:rPr>
          <w:u w:color="auto"/>
        </w:rPr>
        <w:t>.1编辑定稿</w:t>
      </w:r>
      <w:bookmarkEnd w:id="29"/>
    </w:p>
    <w:p>
      <w:pPr>
        <w:keepLines/>
        <w:ind w:firstLine="420" w:firstLineChars="200"/>
        <w:jc w:val="left"/>
        <w:rPr>
          <w:rFonts w:ascii="宋体" w:hAnsi="宋体" w:eastAsia="宋体" w:cs="宋体"/>
          <w:sz w:val="21"/>
          <w:u w:color="auto"/>
        </w:rPr>
      </w:pPr>
      <w:r>
        <w:rPr>
          <w:rFonts w:ascii="宋体" w:hAnsi="宋体" w:eastAsia="宋体" w:cs="宋体"/>
          <w:sz w:val="21"/>
          <w:u w:color="auto"/>
        </w:rPr>
        <w:t>第1步：用户点击左边菜单栏“过程管理”——选择“定稿”，进入“编辑定稿”页面，在此点击“编辑”按钮即可进入定稿详情页面——在弹窗中上传附件；</w:t>
      </w:r>
    </w:p>
    <w:p>
      <w:pPr>
        <w:keepLines/>
        <w:ind w:firstLine="420" w:firstLineChars="200"/>
        <w:jc w:val="left"/>
        <w:rPr>
          <w:rFonts w:ascii="宋体" w:hAnsi="宋体" w:eastAsia="宋体" w:cs="宋体"/>
          <w:sz w:val="21"/>
          <w:u w:color="auto"/>
        </w:rPr>
      </w:pPr>
      <w:r>
        <w:rPr>
          <w:rFonts w:ascii="宋体" w:hAnsi="宋体" w:eastAsia="宋体" w:cs="宋体"/>
          <w:sz w:val="21"/>
          <w:u w:color="auto"/>
        </w:rPr>
        <w:t>第2步：</w:t>
      </w:r>
      <w:r>
        <w:rPr>
          <w:rFonts w:hint="eastAsia" w:ascii="宋体" w:hAnsi="宋体" w:cs="宋体"/>
          <w:sz w:val="21"/>
          <w:u w:color="auto"/>
          <w:lang w:val="en-US" w:eastAsia="zh-CN"/>
        </w:rPr>
        <w:t>上传</w:t>
      </w:r>
      <w:r>
        <w:rPr>
          <w:rFonts w:ascii="宋体" w:hAnsi="宋体" w:eastAsia="宋体" w:cs="宋体"/>
          <w:sz w:val="21"/>
          <w:u w:color="auto"/>
        </w:rPr>
        <w:t>完成后点击“提交”或“暂存”。提交即进入审核环节，审核退回之前不可修改；暂存并未进入下一节点，可以再次编辑修改。</w:t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666750"/>
            <wp:effectExtent l="0" t="0" r="9525" b="0"/>
            <wp:docPr id="17" name="Drawing 17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Drawing 17" descr="Generated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3152775"/>
            <wp:effectExtent l="0" t="0" r="9525" b="9525"/>
            <wp:docPr id="18" name="Drawing 18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Drawing 18" descr="Generated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3200400"/>
            <wp:effectExtent l="0" t="0" r="9525" b="0"/>
            <wp:docPr id="19" name="Drawing 19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Drawing 19" descr="Generated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3143250"/>
            <wp:effectExtent l="0" t="0" r="9525" b="0"/>
            <wp:docPr id="20" name="Drawing 20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Drawing 20" descr="Generated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jc w:val="left"/>
      </w:pPr>
      <w:bookmarkStart w:id="30" w:name="_Toc22443"/>
      <w:r>
        <w:rPr>
          <w:u w:color="auto"/>
        </w:rPr>
        <w:t>3.最终稿</w:t>
      </w:r>
      <w:bookmarkEnd w:id="30"/>
    </w:p>
    <w:p>
      <w:pPr>
        <w:pStyle w:val="3"/>
        <w:jc w:val="left"/>
      </w:pPr>
      <w:bookmarkStart w:id="31" w:name="_Toc13033"/>
      <w:r>
        <w:rPr>
          <w:u w:color="auto"/>
        </w:rPr>
        <w:t>3.1最终稿</w:t>
      </w:r>
      <w:bookmarkEnd w:id="31"/>
    </w:p>
    <w:p>
      <w:pPr>
        <w:pStyle w:val="4"/>
        <w:jc w:val="left"/>
      </w:pPr>
      <w:bookmarkStart w:id="32" w:name="_Toc3405"/>
      <w:r>
        <w:rPr>
          <w:u w:color="auto"/>
        </w:rPr>
        <w:t>3.1.1编辑最终稿</w:t>
      </w:r>
      <w:bookmarkEnd w:id="32"/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第1步：用户点击左边菜单栏“最终稿”——选择“最终稿”，进入“编辑最终稿”页面，在此点击“编辑”按钮即可进入最终稿详情页面——在弹窗中根据上传附件；</w:t>
      </w:r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第2步：填写完成后点击“提交”或“暂存”。提交即进入审核环节，审核退回之前不可修改；暂存并未进入下一节点，可以再次编辑修改。</w:t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657225"/>
            <wp:effectExtent l="0" t="0" r="9525" b="9525"/>
            <wp:docPr id="21" name="Drawing 21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Drawing 21" descr="Generated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857500"/>
            <wp:effectExtent l="0" t="0" r="9525" b="0"/>
            <wp:docPr id="22" name="Drawing 22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Drawing 22" descr="Generated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3171825"/>
            <wp:effectExtent l="0" t="0" r="9525" b="9525"/>
            <wp:docPr id="23" name="Drawing 23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Drawing 23" descr="Generated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7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3124200"/>
            <wp:effectExtent l="0" t="0" r="9525" b="0"/>
            <wp:docPr id="24" name="Drawing 24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Drawing 24" descr="Generated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spacing w:before="240"/>
        <w:rPr>
          <w:rFonts w:hint="eastAsia" w:ascii="Calibri" w:hAnsi="Calibri" w:eastAsia="宋体" w:cs="Times New Roman"/>
          <w:lang w:val="en-US" w:eastAsia="zh-CN"/>
        </w:rPr>
      </w:pPr>
      <w:bookmarkStart w:id="33" w:name="_Toc8366"/>
      <w:bookmarkStart w:id="34" w:name="_Toc12738"/>
      <w:bookmarkStart w:id="35" w:name="_Toc20733"/>
      <w:r>
        <w:rPr>
          <w:rFonts w:hint="eastAsia" w:cs="Times New Roman"/>
          <w:lang w:val="en-US" w:eastAsia="zh-CN"/>
        </w:rPr>
        <w:t>四</w:t>
      </w:r>
      <w:r>
        <w:rPr>
          <w:rFonts w:hint="eastAsia" w:ascii="Calibri" w:hAnsi="Calibri" w:eastAsia="宋体" w:cs="Times New Roman"/>
          <w:lang w:val="en-US" w:eastAsia="zh-CN"/>
        </w:rPr>
        <w:t>、下载中心</w:t>
      </w:r>
      <w:bookmarkEnd w:id="33"/>
      <w:bookmarkEnd w:id="34"/>
      <w:bookmarkEnd w:id="35"/>
    </w:p>
    <w:p>
      <w:pPr>
        <w:ind w:firstLine="420" w:firstLineChars="200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点击“下载中心”—“文件下载”，选中数据，点击”</w:t>
      </w:r>
      <w:r>
        <w:rPr>
          <w:rFonts w:hint="eastAsia" w:ascii="宋体" w:hAnsi="宋体" w:cs="宋体"/>
          <w:lang w:eastAsia="zh-CN"/>
        </w:rPr>
        <w:t>归档材料下载</w:t>
      </w:r>
      <w:r>
        <w:rPr>
          <w:rFonts w:hint="eastAsia" w:ascii="宋体" w:hAnsi="宋体" w:cs="宋体"/>
        </w:rPr>
        <w:t>“批量下载各个流程上传的文件。</w:t>
      </w:r>
    </w:p>
    <w:p>
      <w:r>
        <w:drawing>
          <wp:inline distT="0" distB="0" distL="114300" distR="114300">
            <wp:extent cx="5259070" cy="1564005"/>
            <wp:effectExtent l="0" t="0" r="24130" b="10795"/>
            <wp:docPr id="277995578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995578" name="图片 32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156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2"/>
        <w:spacing w:before="240"/>
      </w:pPr>
      <w:bookmarkStart w:id="36" w:name="_Toc23080"/>
      <w:bookmarkStart w:id="37" w:name="_Toc32586"/>
      <w:bookmarkStart w:id="38" w:name="_Toc11903"/>
      <w:r>
        <w:rPr>
          <w:rFonts w:hint="eastAsia"/>
          <w:lang w:val="en-US" w:eastAsia="zh-CN"/>
        </w:rPr>
        <w:t>五</w:t>
      </w:r>
      <w:r>
        <w:rPr>
          <w:rFonts w:hint="eastAsia"/>
        </w:rPr>
        <w:t>、消息管理</w:t>
      </w:r>
      <w:bookmarkEnd w:id="36"/>
      <w:bookmarkEnd w:id="37"/>
      <w:bookmarkEnd w:id="38"/>
    </w:p>
    <w:p>
      <w:pPr>
        <w:pStyle w:val="3"/>
      </w:pPr>
      <w:bookmarkStart w:id="39" w:name="_Toc21967825"/>
      <w:bookmarkStart w:id="40" w:name="_Toc5161"/>
      <w:bookmarkStart w:id="41" w:name="_Toc21113907"/>
      <w:bookmarkStart w:id="42" w:name="_Toc13523"/>
      <w:bookmarkStart w:id="43" w:name="_Toc11588"/>
      <w:bookmarkStart w:id="44" w:name="_Toc21506725"/>
      <w:bookmarkStart w:id="45" w:name="_Toc21507034"/>
      <w:bookmarkStart w:id="46" w:name="_Toc1740308402_WPSOffice_Level3"/>
      <w:bookmarkStart w:id="47" w:name="_Toc19779"/>
      <w:bookmarkStart w:id="48" w:name="_Toc15000"/>
      <w:bookmarkStart w:id="49" w:name="_Toc4888"/>
      <w:bookmarkStart w:id="50" w:name="_Toc14609"/>
      <w:bookmarkStart w:id="51" w:name="_Toc9980"/>
      <w:r>
        <w:rPr>
          <w:rFonts w:hint="eastAsia"/>
        </w:rPr>
        <w:t>1</w:t>
      </w:r>
      <w:bookmarkEnd w:id="39"/>
      <w:bookmarkEnd w:id="40"/>
      <w:bookmarkEnd w:id="41"/>
      <w:bookmarkEnd w:id="42"/>
      <w:bookmarkEnd w:id="43"/>
      <w:bookmarkEnd w:id="44"/>
      <w:bookmarkEnd w:id="45"/>
      <w:r>
        <w:rPr>
          <w:rFonts w:hint="eastAsia"/>
        </w:rPr>
        <w:t>、站内信</w:t>
      </w:r>
      <w:bookmarkEnd w:id="46"/>
      <w:bookmarkEnd w:id="47"/>
      <w:bookmarkEnd w:id="48"/>
      <w:bookmarkEnd w:id="49"/>
      <w:bookmarkEnd w:id="50"/>
      <w:bookmarkEnd w:id="51"/>
    </w:p>
    <w:p>
      <w:pPr>
        <w:spacing w:before="156" w:after="156"/>
        <w:ind w:firstLine="480"/>
        <w:jc w:val="left"/>
        <w:rPr>
          <w:rFonts w:ascii="宋体" w:hAnsi="宋体" w:cs="宋体"/>
        </w:rPr>
      </w:pPr>
      <w:r>
        <w:rPr>
          <w:rFonts w:hint="eastAsia" w:ascii="宋体" w:hAnsi="宋体" w:cs="宋体"/>
          <w:color w:val="FF0000"/>
        </w:rPr>
        <w:t>★</w:t>
      </w:r>
      <w:r>
        <w:rPr>
          <w:rFonts w:hint="eastAsia" w:ascii="宋体" w:hAnsi="宋体" w:cs="宋体"/>
          <w:color w:val="303030"/>
        </w:rPr>
        <w:t>第1步：</w:t>
      </w:r>
      <w:r>
        <w:rPr>
          <w:rFonts w:hint="eastAsia" w:ascii="宋体" w:hAnsi="宋体" w:cs="宋体"/>
        </w:rPr>
        <w:t>点击左侧菜单进入“消息管理”—“站内信”。可以进行站内信的查阅与发送。</w:t>
      </w:r>
      <w:r>
        <w:rPr>
          <w:rFonts w:ascii="宋体" w:hAnsi="宋体" w:cs="宋体"/>
        </w:rPr>
        <w:drawing>
          <wp:inline distT="0" distB="0" distL="114300" distR="114300">
            <wp:extent cx="5253990" cy="1426845"/>
            <wp:effectExtent l="0" t="0" r="3810" b="20955"/>
            <wp:docPr id="2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53990" cy="1426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52" w:name="_Toc636040274_WPSOffice_Level3"/>
      <w:bookmarkStart w:id="53" w:name="_Toc12655"/>
      <w:bookmarkStart w:id="54" w:name="_Toc14049"/>
      <w:bookmarkStart w:id="55" w:name="_Toc10920"/>
      <w:bookmarkStart w:id="56" w:name="_Toc23918"/>
      <w:bookmarkStart w:id="57" w:name="_Toc19925"/>
      <w:r>
        <w:rPr>
          <w:rFonts w:hint="eastAsia"/>
        </w:rPr>
        <w:t>2、公告管理</w:t>
      </w:r>
      <w:bookmarkEnd w:id="52"/>
      <w:bookmarkEnd w:id="53"/>
      <w:bookmarkEnd w:id="54"/>
      <w:bookmarkEnd w:id="55"/>
      <w:bookmarkEnd w:id="56"/>
      <w:bookmarkEnd w:id="57"/>
    </w:p>
    <w:p>
      <w:pPr>
        <w:spacing w:before="120" w:after="120"/>
        <w:ind w:firstLine="480"/>
        <w:rPr>
          <w:rFonts w:hint="eastAsia" w:ascii="宋体" w:hAnsi="宋体" w:cs="宋体"/>
        </w:rPr>
      </w:pPr>
      <w:r>
        <w:rPr>
          <w:rFonts w:hint="eastAsia" w:ascii="宋体" w:hAnsi="宋体" w:cs="宋体"/>
          <w:color w:val="FF0000"/>
        </w:rPr>
        <w:t>★</w:t>
      </w:r>
      <w:r>
        <w:rPr>
          <w:rFonts w:hint="eastAsia" w:ascii="宋体" w:hAnsi="宋体" w:cs="宋体"/>
          <w:color w:val="303030"/>
        </w:rPr>
        <w:t>第1步：</w:t>
      </w:r>
      <w:r>
        <w:rPr>
          <w:rFonts w:hint="eastAsia" w:ascii="宋体" w:hAnsi="宋体" w:cs="宋体"/>
        </w:rPr>
        <w:t>点击左侧菜单进入“消息管理”—“公告管理”。可以查看学校学院发布公告内容。</w:t>
      </w:r>
    </w:p>
    <w:p>
      <w:pPr>
        <w:spacing w:before="120" w:after="120"/>
        <w:rPr>
          <w:rFonts w:ascii="宋体" w:hAnsi="宋体" w:cs="宋体"/>
        </w:rPr>
      </w:pPr>
      <w:r>
        <w:rPr>
          <w:rFonts w:ascii="宋体" w:hAnsi="宋体" w:cs="宋体"/>
        </w:rPr>
        <w:drawing>
          <wp:inline distT="0" distB="0" distL="114300" distR="114300">
            <wp:extent cx="5262245" cy="2000885"/>
            <wp:effectExtent l="0" t="0" r="20955" b="5715"/>
            <wp:docPr id="26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3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00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rPr>
          <w:rFonts w:hint="eastAsia"/>
        </w:rPr>
      </w:pPr>
    </w:p>
    <w:sectPr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</w:pPr>
      <w:r>
        <w:separator/>
      </w:r>
    </w:p>
  </w:footnote>
  <w:footnote w:type="continuationSeparator" w:id="1">
    <w:p>
      <w:pPr>
        <w:spacing w:line="36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1F9679D"/>
    <w:multiLevelType w:val="multilevel"/>
    <w:tmpl w:val="31F9679D"/>
    <w:lvl w:ilvl="0" w:tentative="0">
      <w:start w:val="1"/>
      <w:numFmt w:val="japaneseCounting"/>
      <w:lvlText w:val="%1、"/>
      <w:lvlJc w:val="left"/>
      <w:pPr>
        <w:ind w:left="1042" w:hanging="90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982" w:hanging="420"/>
      </w:pPr>
    </w:lvl>
    <w:lvl w:ilvl="2" w:tentative="0">
      <w:start w:val="1"/>
      <w:numFmt w:val="lowerRoman"/>
      <w:lvlText w:val="%3."/>
      <w:lvlJc w:val="right"/>
      <w:pPr>
        <w:ind w:left="1402" w:hanging="420"/>
      </w:pPr>
    </w:lvl>
    <w:lvl w:ilvl="3" w:tentative="0">
      <w:start w:val="1"/>
      <w:numFmt w:val="decimal"/>
      <w:lvlText w:val="%4."/>
      <w:lvlJc w:val="left"/>
      <w:pPr>
        <w:ind w:left="1822" w:hanging="420"/>
      </w:pPr>
    </w:lvl>
    <w:lvl w:ilvl="4" w:tentative="0">
      <w:start w:val="1"/>
      <w:numFmt w:val="lowerLetter"/>
      <w:lvlText w:val="%5)"/>
      <w:lvlJc w:val="left"/>
      <w:pPr>
        <w:ind w:left="2242" w:hanging="420"/>
      </w:pPr>
    </w:lvl>
    <w:lvl w:ilvl="5" w:tentative="0">
      <w:start w:val="1"/>
      <w:numFmt w:val="lowerRoman"/>
      <w:lvlText w:val="%6."/>
      <w:lvlJc w:val="right"/>
      <w:pPr>
        <w:ind w:left="2662" w:hanging="420"/>
      </w:pPr>
    </w:lvl>
    <w:lvl w:ilvl="6" w:tentative="0">
      <w:start w:val="1"/>
      <w:numFmt w:val="decimal"/>
      <w:lvlText w:val="%7."/>
      <w:lvlJc w:val="left"/>
      <w:pPr>
        <w:ind w:left="3082" w:hanging="420"/>
      </w:pPr>
    </w:lvl>
    <w:lvl w:ilvl="7" w:tentative="0">
      <w:start w:val="1"/>
      <w:numFmt w:val="lowerLetter"/>
      <w:lvlText w:val="%8)"/>
      <w:lvlJc w:val="left"/>
      <w:pPr>
        <w:ind w:left="3502" w:hanging="420"/>
      </w:pPr>
    </w:lvl>
    <w:lvl w:ilvl="8" w:tentative="0">
      <w:start w:val="1"/>
      <w:numFmt w:val="lowerRoman"/>
      <w:lvlText w:val="%9."/>
      <w:lvlJc w:val="right"/>
      <w:pPr>
        <w:ind w:left="3922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4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VerticalSpacing w:val="156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GU5YTk2NWU3OTRhNTU0YjZlNWE0ODExMjY4YzM0MTgifQ=="/>
  </w:docVars>
  <w:rsids>
    <w:rsidRoot w:val="5FE02B0A"/>
    <w:rsid w:val="00023261"/>
    <w:rsid w:val="000304D9"/>
    <w:rsid w:val="00041EC8"/>
    <w:rsid w:val="0004525E"/>
    <w:rsid w:val="00080EEA"/>
    <w:rsid w:val="000A2742"/>
    <w:rsid w:val="000D3AC7"/>
    <w:rsid w:val="00110281"/>
    <w:rsid w:val="0012640F"/>
    <w:rsid w:val="00134937"/>
    <w:rsid w:val="00164D25"/>
    <w:rsid w:val="00187198"/>
    <w:rsid w:val="001B13DD"/>
    <w:rsid w:val="001B2917"/>
    <w:rsid w:val="00215B72"/>
    <w:rsid w:val="00216D1F"/>
    <w:rsid w:val="00290F07"/>
    <w:rsid w:val="002C6CC8"/>
    <w:rsid w:val="002D20B5"/>
    <w:rsid w:val="002D3640"/>
    <w:rsid w:val="002E6342"/>
    <w:rsid w:val="002F0FB6"/>
    <w:rsid w:val="00321CED"/>
    <w:rsid w:val="00376A1B"/>
    <w:rsid w:val="00383167"/>
    <w:rsid w:val="00390E82"/>
    <w:rsid w:val="003C62A3"/>
    <w:rsid w:val="003D22B5"/>
    <w:rsid w:val="003D4710"/>
    <w:rsid w:val="003D705D"/>
    <w:rsid w:val="003F0796"/>
    <w:rsid w:val="003F75CF"/>
    <w:rsid w:val="0041323F"/>
    <w:rsid w:val="00441424"/>
    <w:rsid w:val="00441C9E"/>
    <w:rsid w:val="00454505"/>
    <w:rsid w:val="00486E97"/>
    <w:rsid w:val="00491A15"/>
    <w:rsid w:val="004952BE"/>
    <w:rsid w:val="004A24DF"/>
    <w:rsid w:val="004A42BE"/>
    <w:rsid w:val="004C5D4B"/>
    <w:rsid w:val="004D3A02"/>
    <w:rsid w:val="004D76B3"/>
    <w:rsid w:val="004E2611"/>
    <w:rsid w:val="004E639E"/>
    <w:rsid w:val="0050291F"/>
    <w:rsid w:val="00511ACF"/>
    <w:rsid w:val="005305D3"/>
    <w:rsid w:val="005501DF"/>
    <w:rsid w:val="00590BBF"/>
    <w:rsid w:val="005B35C4"/>
    <w:rsid w:val="005D3A65"/>
    <w:rsid w:val="005D7489"/>
    <w:rsid w:val="0066524E"/>
    <w:rsid w:val="00682F60"/>
    <w:rsid w:val="006842BB"/>
    <w:rsid w:val="0068767B"/>
    <w:rsid w:val="006F7953"/>
    <w:rsid w:val="00706E2C"/>
    <w:rsid w:val="00716B0A"/>
    <w:rsid w:val="007569B5"/>
    <w:rsid w:val="00762975"/>
    <w:rsid w:val="007751E2"/>
    <w:rsid w:val="00783B6A"/>
    <w:rsid w:val="00795459"/>
    <w:rsid w:val="007A3406"/>
    <w:rsid w:val="007A6906"/>
    <w:rsid w:val="008176BE"/>
    <w:rsid w:val="00832765"/>
    <w:rsid w:val="008352FC"/>
    <w:rsid w:val="0083608A"/>
    <w:rsid w:val="00857F26"/>
    <w:rsid w:val="008747B4"/>
    <w:rsid w:val="00896AD7"/>
    <w:rsid w:val="008B4D48"/>
    <w:rsid w:val="008C3852"/>
    <w:rsid w:val="008E0D78"/>
    <w:rsid w:val="008E7CD3"/>
    <w:rsid w:val="00906D40"/>
    <w:rsid w:val="00926973"/>
    <w:rsid w:val="00935E69"/>
    <w:rsid w:val="00962DD5"/>
    <w:rsid w:val="009666BC"/>
    <w:rsid w:val="00974BBE"/>
    <w:rsid w:val="009D4674"/>
    <w:rsid w:val="009D67F0"/>
    <w:rsid w:val="00A00EAF"/>
    <w:rsid w:val="00A77943"/>
    <w:rsid w:val="00A830CE"/>
    <w:rsid w:val="00A87F74"/>
    <w:rsid w:val="00AA4694"/>
    <w:rsid w:val="00AB3833"/>
    <w:rsid w:val="00AF1DED"/>
    <w:rsid w:val="00B55CCB"/>
    <w:rsid w:val="00B85A72"/>
    <w:rsid w:val="00C52741"/>
    <w:rsid w:val="00CA1238"/>
    <w:rsid w:val="00CB31A7"/>
    <w:rsid w:val="00CD7635"/>
    <w:rsid w:val="00CF2C04"/>
    <w:rsid w:val="00D52373"/>
    <w:rsid w:val="00D6218C"/>
    <w:rsid w:val="00D76EEB"/>
    <w:rsid w:val="00D804E6"/>
    <w:rsid w:val="00D9685B"/>
    <w:rsid w:val="00DC5E6F"/>
    <w:rsid w:val="00DC7FD4"/>
    <w:rsid w:val="00DD481A"/>
    <w:rsid w:val="00E00EA0"/>
    <w:rsid w:val="00E711C9"/>
    <w:rsid w:val="00E86084"/>
    <w:rsid w:val="00EC5FD3"/>
    <w:rsid w:val="00EE7696"/>
    <w:rsid w:val="00F1464A"/>
    <w:rsid w:val="00F62B24"/>
    <w:rsid w:val="00FA1A34"/>
    <w:rsid w:val="00FC2DEB"/>
    <w:rsid w:val="00FF22CE"/>
    <w:rsid w:val="017E0CD4"/>
    <w:rsid w:val="01910A08"/>
    <w:rsid w:val="01973B44"/>
    <w:rsid w:val="01A3073B"/>
    <w:rsid w:val="01AE15BA"/>
    <w:rsid w:val="01AF179F"/>
    <w:rsid w:val="01D32DCE"/>
    <w:rsid w:val="01FD609D"/>
    <w:rsid w:val="02182ED7"/>
    <w:rsid w:val="023C4E17"/>
    <w:rsid w:val="023F2212"/>
    <w:rsid w:val="024141DC"/>
    <w:rsid w:val="02427F54"/>
    <w:rsid w:val="02612B5C"/>
    <w:rsid w:val="02B20C36"/>
    <w:rsid w:val="02E42DB9"/>
    <w:rsid w:val="033E696D"/>
    <w:rsid w:val="034D095E"/>
    <w:rsid w:val="0361440A"/>
    <w:rsid w:val="03B60BF9"/>
    <w:rsid w:val="03C274DB"/>
    <w:rsid w:val="03F82FC0"/>
    <w:rsid w:val="042F62B6"/>
    <w:rsid w:val="044B7594"/>
    <w:rsid w:val="044C6E68"/>
    <w:rsid w:val="047C599F"/>
    <w:rsid w:val="047F0FEB"/>
    <w:rsid w:val="052A53FB"/>
    <w:rsid w:val="05452235"/>
    <w:rsid w:val="05544226"/>
    <w:rsid w:val="06087AF2"/>
    <w:rsid w:val="061B11E8"/>
    <w:rsid w:val="062E0F1B"/>
    <w:rsid w:val="06654211"/>
    <w:rsid w:val="067B1C86"/>
    <w:rsid w:val="06B6300F"/>
    <w:rsid w:val="06BA4485"/>
    <w:rsid w:val="06DE46EF"/>
    <w:rsid w:val="06FC2DC7"/>
    <w:rsid w:val="074A1D85"/>
    <w:rsid w:val="078132CC"/>
    <w:rsid w:val="07866B35"/>
    <w:rsid w:val="07B7538F"/>
    <w:rsid w:val="07D21D7A"/>
    <w:rsid w:val="07FB6BDB"/>
    <w:rsid w:val="08060514"/>
    <w:rsid w:val="08381BDD"/>
    <w:rsid w:val="08624EAC"/>
    <w:rsid w:val="087B5F6E"/>
    <w:rsid w:val="088A7F5F"/>
    <w:rsid w:val="08F875BE"/>
    <w:rsid w:val="091A7535"/>
    <w:rsid w:val="094445B2"/>
    <w:rsid w:val="0969226A"/>
    <w:rsid w:val="09B434E5"/>
    <w:rsid w:val="09B72FD5"/>
    <w:rsid w:val="09DC2A3C"/>
    <w:rsid w:val="09F528BA"/>
    <w:rsid w:val="0A310FDA"/>
    <w:rsid w:val="0A9652E1"/>
    <w:rsid w:val="0AC0235E"/>
    <w:rsid w:val="0B7C44D7"/>
    <w:rsid w:val="0BF16C73"/>
    <w:rsid w:val="0C2B68DC"/>
    <w:rsid w:val="0C825B1D"/>
    <w:rsid w:val="0CDB347F"/>
    <w:rsid w:val="0CE045F1"/>
    <w:rsid w:val="0D240982"/>
    <w:rsid w:val="0D9F26FE"/>
    <w:rsid w:val="0DB241E0"/>
    <w:rsid w:val="0DE14AC5"/>
    <w:rsid w:val="0DFE5677"/>
    <w:rsid w:val="0E0B1B42"/>
    <w:rsid w:val="0EC817E1"/>
    <w:rsid w:val="0EE20AF5"/>
    <w:rsid w:val="0F052A35"/>
    <w:rsid w:val="0F307AB2"/>
    <w:rsid w:val="0F3D21CF"/>
    <w:rsid w:val="0F5D461F"/>
    <w:rsid w:val="0FE16FFE"/>
    <w:rsid w:val="1002449F"/>
    <w:rsid w:val="108C5BB3"/>
    <w:rsid w:val="10B93AD7"/>
    <w:rsid w:val="10BD35C7"/>
    <w:rsid w:val="10F13271"/>
    <w:rsid w:val="11000BEA"/>
    <w:rsid w:val="11186A50"/>
    <w:rsid w:val="11203B56"/>
    <w:rsid w:val="11252F1A"/>
    <w:rsid w:val="112E0021"/>
    <w:rsid w:val="11951E4E"/>
    <w:rsid w:val="11BD75F7"/>
    <w:rsid w:val="11E44B84"/>
    <w:rsid w:val="12323B41"/>
    <w:rsid w:val="12661A3D"/>
    <w:rsid w:val="12802AFE"/>
    <w:rsid w:val="13225964"/>
    <w:rsid w:val="13B30CB1"/>
    <w:rsid w:val="13B62550"/>
    <w:rsid w:val="13C7650B"/>
    <w:rsid w:val="13E26EA1"/>
    <w:rsid w:val="14643D5A"/>
    <w:rsid w:val="14C173FE"/>
    <w:rsid w:val="14C50C9C"/>
    <w:rsid w:val="14C64A14"/>
    <w:rsid w:val="151D2886"/>
    <w:rsid w:val="15B12FCF"/>
    <w:rsid w:val="15C56A7A"/>
    <w:rsid w:val="15FA0CD7"/>
    <w:rsid w:val="169C3C7F"/>
    <w:rsid w:val="169F551D"/>
    <w:rsid w:val="16A11295"/>
    <w:rsid w:val="16F5338F"/>
    <w:rsid w:val="17544559"/>
    <w:rsid w:val="177C13BA"/>
    <w:rsid w:val="17F81389"/>
    <w:rsid w:val="17FF6273"/>
    <w:rsid w:val="18407477"/>
    <w:rsid w:val="18583BD5"/>
    <w:rsid w:val="186D58D3"/>
    <w:rsid w:val="18834126"/>
    <w:rsid w:val="189F1804"/>
    <w:rsid w:val="18A24E51"/>
    <w:rsid w:val="18D314AE"/>
    <w:rsid w:val="18F002B2"/>
    <w:rsid w:val="18FA2EDF"/>
    <w:rsid w:val="19063631"/>
    <w:rsid w:val="191A70DD"/>
    <w:rsid w:val="193957B5"/>
    <w:rsid w:val="193E726F"/>
    <w:rsid w:val="19614D0C"/>
    <w:rsid w:val="19A277FE"/>
    <w:rsid w:val="19B117EF"/>
    <w:rsid w:val="19B337B9"/>
    <w:rsid w:val="19C332D1"/>
    <w:rsid w:val="19C534ED"/>
    <w:rsid w:val="19C77265"/>
    <w:rsid w:val="19F31E08"/>
    <w:rsid w:val="1A6745A4"/>
    <w:rsid w:val="1AAE21D3"/>
    <w:rsid w:val="1AD27C6F"/>
    <w:rsid w:val="1ADA6B24"/>
    <w:rsid w:val="1AF5395E"/>
    <w:rsid w:val="1AFA71C6"/>
    <w:rsid w:val="1B252495"/>
    <w:rsid w:val="1B373F76"/>
    <w:rsid w:val="1B395F40"/>
    <w:rsid w:val="1BAA0BEC"/>
    <w:rsid w:val="1BC25F36"/>
    <w:rsid w:val="1BE22134"/>
    <w:rsid w:val="1C0227D6"/>
    <w:rsid w:val="1C69015F"/>
    <w:rsid w:val="1CD6156D"/>
    <w:rsid w:val="1E032835"/>
    <w:rsid w:val="1E114F52"/>
    <w:rsid w:val="1E2527AC"/>
    <w:rsid w:val="1E8F5E77"/>
    <w:rsid w:val="1EB63404"/>
    <w:rsid w:val="1EBB4EBE"/>
    <w:rsid w:val="1ECB5101"/>
    <w:rsid w:val="1F29296D"/>
    <w:rsid w:val="1F69491A"/>
    <w:rsid w:val="1FC009DE"/>
    <w:rsid w:val="1FE3647B"/>
    <w:rsid w:val="20112FE8"/>
    <w:rsid w:val="20337402"/>
    <w:rsid w:val="20384A18"/>
    <w:rsid w:val="20517888"/>
    <w:rsid w:val="20AC0F62"/>
    <w:rsid w:val="20BE47F2"/>
    <w:rsid w:val="21350F58"/>
    <w:rsid w:val="21731A80"/>
    <w:rsid w:val="21B55BF5"/>
    <w:rsid w:val="21C83B7A"/>
    <w:rsid w:val="2268710B"/>
    <w:rsid w:val="228A7081"/>
    <w:rsid w:val="22BA3F45"/>
    <w:rsid w:val="22CA1B74"/>
    <w:rsid w:val="22D64075"/>
    <w:rsid w:val="22E91FFA"/>
    <w:rsid w:val="235C0A1E"/>
    <w:rsid w:val="236B6EB3"/>
    <w:rsid w:val="23AD1279"/>
    <w:rsid w:val="23B95E70"/>
    <w:rsid w:val="24480FA2"/>
    <w:rsid w:val="2452748C"/>
    <w:rsid w:val="245A2A83"/>
    <w:rsid w:val="246851A0"/>
    <w:rsid w:val="249146F7"/>
    <w:rsid w:val="249917FE"/>
    <w:rsid w:val="249A75B2"/>
    <w:rsid w:val="24DB0068"/>
    <w:rsid w:val="25302162"/>
    <w:rsid w:val="253357AE"/>
    <w:rsid w:val="258949F8"/>
    <w:rsid w:val="25D80104"/>
    <w:rsid w:val="2628108B"/>
    <w:rsid w:val="26712A32"/>
    <w:rsid w:val="267C13D7"/>
    <w:rsid w:val="26C1503C"/>
    <w:rsid w:val="26F92A28"/>
    <w:rsid w:val="26FE1DEC"/>
    <w:rsid w:val="272F1FA5"/>
    <w:rsid w:val="275F6D2E"/>
    <w:rsid w:val="277125BE"/>
    <w:rsid w:val="279664C8"/>
    <w:rsid w:val="27BF157B"/>
    <w:rsid w:val="27D33279"/>
    <w:rsid w:val="27ED6B9C"/>
    <w:rsid w:val="27F51441"/>
    <w:rsid w:val="28304227"/>
    <w:rsid w:val="283755B5"/>
    <w:rsid w:val="2858591E"/>
    <w:rsid w:val="288400CF"/>
    <w:rsid w:val="28A569C3"/>
    <w:rsid w:val="28CD7CC8"/>
    <w:rsid w:val="28EA087A"/>
    <w:rsid w:val="290F6532"/>
    <w:rsid w:val="291678C1"/>
    <w:rsid w:val="29345F99"/>
    <w:rsid w:val="29543F45"/>
    <w:rsid w:val="296A3769"/>
    <w:rsid w:val="299F1664"/>
    <w:rsid w:val="29E03A2B"/>
    <w:rsid w:val="2A102562"/>
    <w:rsid w:val="2AA64C74"/>
    <w:rsid w:val="2AB56C65"/>
    <w:rsid w:val="2AEB3C5A"/>
    <w:rsid w:val="2AEC6B2B"/>
    <w:rsid w:val="2B011EAB"/>
    <w:rsid w:val="2B193698"/>
    <w:rsid w:val="2B536BAA"/>
    <w:rsid w:val="2B6366C1"/>
    <w:rsid w:val="2B876854"/>
    <w:rsid w:val="2BED2644"/>
    <w:rsid w:val="2C3562B0"/>
    <w:rsid w:val="2C633EB8"/>
    <w:rsid w:val="2C673F8F"/>
    <w:rsid w:val="2C7E7C57"/>
    <w:rsid w:val="2CCF04B2"/>
    <w:rsid w:val="2D1E0AF2"/>
    <w:rsid w:val="2D256324"/>
    <w:rsid w:val="2D285E15"/>
    <w:rsid w:val="2D652BC5"/>
    <w:rsid w:val="2D9139BA"/>
    <w:rsid w:val="2D9D410D"/>
    <w:rsid w:val="2E1122DB"/>
    <w:rsid w:val="2E3507E9"/>
    <w:rsid w:val="2EB21E3A"/>
    <w:rsid w:val="2EBD433B"/>
    <w:rsid w:val="2F300FB0"/>
    <w:rsid w:val="2F3C7955"/>
    <w:rsid w:val="2F522CD5"/>
    <w:rsid w:val="2F7B66D0"/>
    <w:rsid w:val="2F837A4C"/>
    <w:rsid w:val="2F9A71B5"/>
    <w:rsid w:val="2FDD2EE6"/>
    <w:rsid w:val="2FEF2C1A"/>
    <w:rsid w:val="30406FD1"/>
    <w:rsid w:val="304312C5"/>
    <w:rsid w:val="30C95219"/>
    <w:rsid w:val="30E81B43"/>
    <w:rsid w:val="3135465C"/>
    <w:rsid w:val="313A6116"/>
    <w:rsid w:val="3148438F"/>
    <w:rsid w:val="314E571E"/>
    <w:rsid w:val="31701B38"/>
    <w:rsid w:val="31C003CA"/>
    <w:rsid w:val="320E7B77"/>
    <w:rsid w:val="325F4087"/>
    <w:rsid w:val="32713DBA"/>
    <w:rsid w:val="332B5D17"/>
    <w:rsid w:val="33977850"/>
    <w:rsid w:val="33D740F0"/>
    <w:rsid w:val="342842DC"/>
    <w:rsid w:val="342E1F62"/>
    <w:rsid w:val="344829C9"/>
    <w:rsid w:val="34790D04"/>
    <w:rsid w:val="34AE30A3"/>
    <w:rsid w:val="350E769E"/>
    <w:rsid w:val="3550415A"/>
    <w:rsid w:val="358D2CB9"/>
    <w:rsid w:val="35E548A3"/>
    <w:rsid w:val="35EB79DF"/>
    <w:rsid w:val="35F25212"/>
    <w:rsid w:val="35F92264"/>
    <w:rsid w:val="36317AE8"/>
    <w:rsid w:val="363B0967"/>
    <w:rsid w:val="36996E83"/>
    <w:rsid w:val="36D36DF1"/>
    <w:rsid w:val="36F34D9D"/>
    <w:rsid w:val="37427AD3"/>
    <w:rsid w:val="379C3687"/>
    <w:rsid w:val="38194CD8"/>
    <w:rsid w:val="388C36FB"/>
    <w:rsid w:val="38B60778"/>
    <w:rsid w:val="38BF587F"/>
    <w:rsid w:val="38CC3AF8"/>
    <w:rsid w:val="38FB262F"/>
    <w:rsid w:val="3902576C"/>
    <w:rsid w:val="391D07F7"/>
    <w:rsid w:val="39203E44"/>
    <w:rsid w:val="39534219"/>
    <w:rsid w:val="39663F4D"/>
    <w:rsid w:val="39C46EC5"/>
    <w:rsid w:val="39E11825"/>
    <w:rsid w:val="39FF0CD8"/>
    <w:rsid w:val="3A175247"/>
    <w:rsid w:val="3A2D05C6"/>
    <w:rsid w:val="3A2F07E2"/>
    <w:rsid w:val="3A3000B7"/>
    <w:rsid w:val="3A63223A"/>
    <w:rsid w:val="3A8328DC"/>
    <w:rsid w:val="3A856654"/>
    <w:rsid w:val="3A9C574C"/>
    <w:rsid w:val="3A9E3272"/>
    <w:rsid w:val="3AD76784"/>
    <w:rsid w:val="3ADE5D64"/>
    <w:rsid w:val="3AEA295B"/>
    <w:rsid w:val="3B457B92"/>
    <w:rsid w:val="3B53405D"/>
    <w:rsid w:val="3BAC5E63"/>
    <w:rsid w:val="3BCC2061"/>
    <w:rsid w:val="3BF82E56"/>
    <w:rsid w:val="3BFF41E4"/>
    <w:rsid w:val="3BFF5F92"/>
    <w:rsid w:val="3C526A0A"/>
    <w:rsid w:val="3C5462DE"/>
    <w:rsid w:val="3C577B7C"/>
    <w:rsid w:val="3C7F70D3"/>
    <w:rsid w:val="3CAA4150"/>
    <w:rsid w:val="3CF63839"/>
    <w:rsid w:val="3D12278C"/>
    <w:rsid w:val="3D136199"/>
    <w:rsid w:val="3D6E1622"/>
    <w:rsid w:val="3D711112"/>
    <w:rsid w:val="3D74475E"/>
    <w:rsid w:val="3D9F527F"/>
    <w:rsid w:val="3DB86D41"/>
    <w:rsid w:val="3DEA7081"/>
    <w:rsid w:val="3E154DA9"/>
    <w:rsid w:val="3E546A69"/>
    <w:rsid w:val="3E7E3AE6"/>
    <w:rsid w:val="3EC3774B"/>
    <w:rsid w:val="3ED23E32"/>
    <w:rsid w:val="3EE01103"/>
    <w:rsid w:val="3EE651E8"/>
    <w:rsid w:val="3FC217B1"/>
    <w:rsid w:val="3FE652DA"/>
    <w:rsid w:val="401C35B7"/>
    <w:rsid w:val="403501D5"/>
    <w:rsid w:val="40BE641C"/>
    <w:rsid w:val="40D07EFD"/>
    <w:rsid w:val="41232723"/>
    <w:rsid w:val="41AA4BF2"/>
    <w:rsid w:val="41B255C8"/>
    <w:rsid w:val="41D41C6F"/>
    <w:rsid w:val="42165DE4"/>
    <w:rsid w:val="426B4382"/>
    <w:rsid w:val="426D634C"/>
    <w:rsid w:val="42755200"/>
    <w:rsid w:val="42A81132"/>
    <w:rsid w:val="42C341BE"/>
    <w:rsid w:val="42D00689"/>
    <w:rsid w:val="43192030"/>
    <w:rsid w:val="431F6F1A"/>
    <w:rsid w:val="43B41D58"/>
    <w:rsid w:val="43B9736F"/>
    <w:rsid w:val="43CA332A"/>
    <w:rsid w:val="440E1469"/>
    <w:rsid w:val="4417098A"/>
    <w:rsid w:val="441822E7"/>
    <w:rsid w:val="44185E43"/>
    <w:rsid w:val="442E1B0B"/>
    <w:rsid w:val="444E3F5B"/>
    <w:rsid w:val="4464552C"/>
    <w:rsid w:val="446B68BB"/>
    <w:rsid w:val="44A26055"/>
    <w:rsid w:val="44E272A8"/>
    <w:rsid w:val="44EF3FD1"/>
    <w:rsid w:val="457C0654"/>
    <w:rsid w:val="45B55914"/>
    <w:rsid w:val="45C2075D"/>
    <w:rsid w:val="464473C4"/>
    <w:rsid w:val="469D2F78"/>
    <w:rsid w:val="46DA1AD6"/>
    <w:rsid w:val="46FC1A4C"/>
    <w:rsid w:val="47190850"/>
    <w:rsid w:val="47721D0E"/>
    <w:rsid w:val="47BF7590"/>
    <w:rsid w:val="47EF335F"/>
    <w:rsid w:val="487D6BBD"/>
    <w:rsid w:val="490B5F77"/>
    <w:rsid w:val="49736367"/>
    <w:rsid w:val="49C66341"/>
    <w:rsid w:val="49DB1DED"/>
    <w:rsid w:val="49FE5ADB"/>
    <w:rsid w:val="4A0155CC"/>
    <w:rsid w:val="4AA448D5"/>
    <w:rsid w:val="4B1732F9"/>
    <w:rsid w:val="4BA3693A"/>
    <w:rsid w:val="4BC93EC7"/>
    <w:rsid w:val="4BD50ABE"/>
    <w:rsid w:val="4BEA27BB"/>
    <w:rsid w:val="4C147838"/>
    <w:rsid w:val="4C6521D2"/>
    <w:rsid w:val="4C786019"/>
    <w:rsid w:val="4D4E28D6"/>
    <w:rsid w:val="4D722A68"/>
    <w:rsid w:val="4DAF7C6A"/>
    <w:rsid w:val="4E451F2B"/>
    <w:rsid w:val="4E775E5C"/>
    <w:rsid w:val="4E994025"/>
    <w:rsid w:val="4EEF633A"/>
    <w:rsid w:val="4F2E6E63"/>
    <w:rsid w:val="4F322AC9"/>
    <w:rsid w:val="4FA709C3"/>
    <w:rsid w:val="4FD5531F"/>
    <w:rsid w:val="4FDC68BF"/>
    <w:rsid w:val="501F0559"/>
    <w:rsid w:val="50354221"/>
    <w:rsid w:val="5038161B"/>
    <w:rsid w:val="50C01D3C"/>
    <w:rsid w:val="50D8235D"/>
    <w:rsid w:val="51423EF1"/>
    <w:rsid w:val="51450494"/>
    <w:rsid w:val="51491D32"/>
    <w:rsid w:val="5156444F"/>
    <w:rsid w:val="51AC0513"/>
    <w:rsid w:val="51C413B8"/>
    <w:rsid w:val="51ED5BEA"/>
    <w:rsid w:val="52021EE1"/>
    <w:rsid w:val="522E0F28"/>
    <w:rsid w:val="522E717A"/>
    <w:rsid w:val="52416EAD"/>
    <w:rsid w:val="52A336C4"/>
    <w:rsid w:val="52F67C97"/>
    <w:rsid w:val="53146370"/>
    <w:rsid w:val="53486019"/>
    <w:rsid w:val="5349426B"/>
    <w:rsid w:val="5380105E"/>
    <w:rsid w:val="538F3C48"/>
    <w:rsid w:val="539574B0"/>
    <w:rsid w:val="53A771E4"/>
    <w:rsid w:val="53CC6C4A"/>
    <w:rsid w:val="53EE096F"/>
    <w:rsid w:val="53FF492A"/>
    <w:rsid w:val="544762D1"/>
    <w:rsid w:val="54505185"/>
    <w:rsid w:val="545253A1"/>
    <w:rsid w:val="5495703C"/>
    <w:rsid w:val="54992FD0"/>
    <w:rsid w:val="54CC1DD1"/>
    <w:rsid w:val="54D9161F"/>
    <w:rsid w:val="54F46459"/>
    <w:rsid w:val="552C5BF2"/>
    <w:rsid w:val="552C79A0"/>
    <w:rsid w:val="55425416"/>
    <w:rsid w:val="55570796"/>
    <w:rsid w:val="55807CEC"/>
    <w:rsid w:val="55B87486"/>
    <w:rsid w:val="561C5C67"/>
    <w:rsid w:val="5621327D"/>
    <w:rsid w:val="56486A5C"/>
    <w:rsid w:val="56867584"/>
    <w:rsid w:val="56A17F1A"/>
    <w:rsid w:val="57560D05"/>
    <w:rsid w:val="57684EDC"/>
    <w:rsid w:val="57727B09"/>
    <w:rsid w:val="578A30A4"/>
    <w:rsid w:val="57A557E8"/>
    <w:rsid w:val="58044C05"/>
    <w:rsid w:val="580C3AB9"/>
    <w:rsid w:val="58177813"/>
    <w:rsid w:val="582E3A30"/>
    <w:rsid w:val="584E5E80"/>
    <w:rsid w:val="58977827"/>
    <w:rsid w:val="58D97E3F"/>
    <w:rsid w:val="59034EBC"/>
    <w:rsid w:val="591946E0"/>
    <w:rsid w:val="593E4146"/>
    <w:rsid w:val="59417793"/>
    <w:rsid w:val="59441031"/>
    <w:rsid w:val="594B0611"/>
    <w:rsid w:val="59561490"/>
    <w:rsid w:val="599124C8"/>
    <w:rsid w:val="59C06909"/>
    <w:rsid w:val="59E20F76"/>
    <w:rsid w:val="59FA62BF"/>
    <w:rsid w:val="5AB75F5E"/>
    <w:rsid w:val="5B953DC6"/>
    <w:rsid w:val="5C076A71"/>
    <w:rsid w:val="5C2C297C"/>
    <w:rsid w:val="5C45759A"/>
    <w:rsid w:val="5C593045"/>
    <w:rsid w:val="5C700ABB"/>
    <w:rsid w:val="5CDF354A"/>
    <w:rsid w:val="5D0C00B7"/>
    <w:rsid w:val="5D83481E"/>
    <w:rsid w:val="5D9663F4"/>
    <w:rsid w:val="5DBB3FB7"/>
    <w:rsid w:val="5E135BA1"/>
    <w:rsid w:val="5E1E4546"/>
    <w:rsid w:val="5E2356B9"/>
    <w:rsid w:val="5E5D6E1D"/>
    <w:rsid w:val="5E710B1A"/>
    <w:rsid w:val="5EBF3633"/>
    <w:rsid w:val="5EFE2B01"/>
    <w:rsid w:val="5F1576F7"/>
    <w:rsid w:val="5FC81A4F"/>
    <w:rsid w:val="5FE02B0A"/>
    <w:rsid w:val="5FE1701C"/>
    <w:rsid w:val="5FEB66AA"/>
    <w:rsid w:val="5FFB68ED"/>
    <w:rsid w:val="60340051"/>
    <w:rsid w:val="60453C66"/>
    <w:rsid w:val="607246D5"/>
    <w:rsid w:val="60793CB6"/>
    <w:rsid w:val="614E0C9F"/>
    <w:rsid w:val="616E1341"/>
    <w:rsid w:val="61B50D1E"/>
    <w:rsid w:val="623B56C7"/>
    <w:rsid w:val="628958C8"/>
    <w:rsid w:val="62D358FF"/>
    <w:rsid w:val="63611187"/>
    <w:rsid w:val="63ED29F1"/>
    <w:rsid w:val="63F9195E"/>
    <w:rsid w:val="642F4DB7"/>
    <w:rsid w:val="647E7AED"/>
    <w:rsid w:val="64AA6B34"/>
    <w:rsid w:val="64AD2180"/>
    <w:rsid w:val="64E060B2"/>
    <w:rsid w:val="65077AE2"/>
    <w:rsid w:val="651B60C2"/>
    <w:rsid w:val="656A1E1F"/>
    <w:rsid w:val="65775586"/>
    <w:rsid w:val="65FC6F1B"/>
    <w:rsid w:val="65FF8136"/>
    <w:rsid w:val="66546D57"/>
    <w:rsid w:val="66903B07"/>
    <w:rsid w:val="66AF21DF"/>
    <w:rsid w:val="66BD3B89"/>
    <w:rsid w:val="66FD65EC"/>
    <w:rsid w:val="671D539B"/>
    <w:rsid w:val="67931B01"/>
    <w:rsid w:val="679F04A6"/>
    <w:rsid w:val="67AE693B"/>
    <w:rsid w:val="67C1666E"/>
    <w:rsid w:val="67E96F68"/>
    <w:rsid w:val="67FF0F45"/>
    <w:rsid w:val="682E35D8"/>
    <w:rsid w:val="683706DE"/>
    <w:rsid w:val="68541290"/>
    <w:rsid w:val="689E250C"/>
    <w:rsid w:val="68C06926"/>
    <w:rsid w:val="69252C2D"/>
    <w:rsid w:val="69603C65"/>
    <w:rsid w:val="69796AD5"/>
    <w:rsid w:val="69961435"/>
    <w:rsid w:val="69A55B1C"/>
    <w:rsid w:val="69D41F5D"/>
    <w:rsid w:val="69DB32EB"/>
    <w:rsid w:val="6A0942FC"/>
    <w:rsid w:val="6A1D4C73"/>
    <w:rsid w:val="6A4E1D0F"/>
    <w:rsid w:val="6ACD532A"/>
    <w:rsid w:val="6AEA7C8A"/>
    <w:rsid w:val="6B1E7934"/>
    <w:rsid w:val="6B347157"/>
    <w:rsid w:val="6B874A80"/>
    <w:rsid w:val="6B881251"/>
    <w:rsid w:val="6BB362CE"/>
    <w:rsid w:val="6BF07522"/>
    <w:rsid w:val="6C264CF2"/>
    <w:rsid w:val="6C3513D9"/>
    <w:rsid w:val="6C6121CE"/>
    <w:rsid w:val="6D3E42BD"/>
    <w:rsid w:val="6D940381"/>
    <w:rsid w:val="6DBB590E"/>
    <w:rsid w:val="6DE50BDD"/>
    <w:rsid w:val="6DE62B47"/>
    <w:rsid w:val="6E182D60"/>
    <w:rsid w:val="6E3D6323"/>
    <w:rsid w:val="6E4F6056"/>
    <w:rsid w:val="6EC32CCC"/>
    <w:rsid w:val="6ECE1671"/>
    <w:rsid w:val="6EE175F6"/>
    <w:rsid w:val="6F6822D7"/>
    <w:rsid w:val="6F833042"/>
    <w:rsid w:val="6F9E7295"/>
    <w:rsid w:val="6FA80114"/>
    <w:rsid w:val="6FC0720B"/>
    <w:rsid w:val="704B11CB"/>
    <w:rsid w:val="705C7751"/>
    <w:rsid w:val="70FA499F"/>
    <w:rsid w:val="711517D9"/>
    <w:rsid w:val="712776CC"/>
    <w:rsid w:val="71341C5F"/>
    <w:rsid w:val="715B3690"/>
    <w:rsid w:val="71BC7EA6"/>
    <w:rsid w:val="71F15DA2"/>
    <w:rsid w:val="7218332F"/>
    <w:rsid w:val="72421725"/>
    <w:rsid w:val="726F4F19"/>
    <w:rsid w:val="72BD7A32"/>
    <w:rsid w:val="72D8486C"/>
    <w:rsid w:val="72EE22E1"/>
    <w:rsid w:val="72F13B80"/>
    <w:rsid w:val="72FA5CB5"/>
    <w:rsid w:val="72FF004B"/>
    <w:rsid w:val="735465E8"/>
    <w:rsid w:val="73993FFB"/>
    <w:rsid w:val="73C60B68"/>
    <w:rsid w:val="742F4960"/>
    <w:rsid w:val="745368A0"/>
    <w:rsid w:val="74620891"/>
    <w:rsid w:val="74F160B9"/>
    <w:rsid w:val="758E56B6"/>
    <w:rsid w:val="75C31803"/>
    <w:rsid w:val="75D51537"/>
    <w:rsid w:val="75DC4673"/>
    <w:rsid w:val="76360227"/>
    <w:rsid w:val="76465F91"/>
    <w:rsid w:val="766C3C49"/>
    <w:rsid w:val="76854D0B"/>
    <w:rsid w:val="768A0573"/>
    <w:rsid w:val="772207AC"/>
    <w:rsid w:val="7730111A"/>
    <w:rsid w:val="773C7ABF"/>
    <w:rsid w:val="775F555C"/>
    <w:rsid w:val="7772528F"/>
    <w:rsid w:val="77901BB9"/>
    <w:rsid w:val="77A43A6B"/>
    <w:rsid w:val="77E617D9"/>
    <w:rsid w:val="77EFFCF2"/>
    <w:rsid w:val="780D4FB8"/>
    <w:rsid w:val="782347DB"/>
    <w:rsid w:val="78280044"/>
    <w:rsid w:val="78680440"/>
    <w:rsid w:val="789E20B4"/>
    <w:rsid w:val="78A0407E"/>
    <w:rsid w:val="78A7540C"/>
    <w:rsid w:val="78AD18CD"/>
    <w:rsid w:val="78DD498A"/>
    <w:rsid w:val="78E71CAD"/>
    <w:rsid w:val="7924080B"/>
    <w:rsid w:val="796926C2"/>
    <w:rsid w:val="797C218B"/>
    <w:rsid w:val="79A731EA"/>
    <w:rsid w:val="79EB1329"/>
    <w:rsid w:val="7A123DB6"/>
    <w:rsid w:val="7A6B246A"/>
    <w:rsid w:val="7A8552D9"/>
    <w:rsid w:val="7ACC2F08"/>
    <w:rsid w:val="7B114DBF"/>
    <w:rsid w:val="7B4E6013"/>
    <w:rsid w:val="7B580C40"/>
    <w:rsid w:val="7B7A2964"/>
    <w:rsid w:val="7B803CF3"/>
    <w:rsid w:val="7BEECF46"/>
    <w:rsid w:val="7BF704C2"/>
    <w:rsid w:val="7C0B0F2B"/>
    <w:rsid w:val="7C945CA8"/>
    <w:rsid w:val="7CBA20AA"/>
    <w:rsid w:val="7D884CF3"/>
    <w:rsid w:val="7DC2087C"/>
    <w:rsid w:val="7E4454AB"/>
    <w:rsid w:val="7EA128FE"/>
    <w:rsid w:val="7EFF776B"/>
    <w:rsid w:val="7F337154"/>
    <w:rsid w:val="7FA97CBC"/>
    <w:rsid w:val="7FED152D"/>
    <w:rsid w:val="7FFD7E66"/>
    <w:rsid w:val="CE171D70"/>
    <w:rsid w:val="D7CDF66E"/>
    <w:rsid w:val="E7CA49CF"/>
    <w:rsid w:val="F7AF7F2A"/>
    <w:rsid w:val="F9FFD381"/>
    <w:rsid w:val="FDFED87C"/>
    <w:rsid w:val="FE7BB6CB"/>
    <w:rsid w:val="FEBB4D4C"/>
    <w:rsid w:val="FEFB5316"/>
    <w:rsid w:val="FF1FD1FC"/>
    <w:rsid w:val="FFC43CF4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autoRedefine/>
    <w:qFormat/>
    <w:uiPriority w:val="0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link w:val="20"/>
    <w:autoRedefine/>
    <w:qFormat/>
    <w:uiPriority w:val="0"/>
    <w:pPr>
      <w:keepNext/>
      <w:keepLines/>
      <w:outlineLvl w:val="1"/>
    </w:pPr>
    <w:rPr>
      <w:rFonts w:ascii="Cambria" w:hAnsi="Cambria" w:eastAsia="宋体" w:cs="Times New Roman"/>
      <w:b/>
      <w:bCs/>
      <w:color w:val="000000"/>
      <w:sz w:val="32"/>
      <w:szCs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13">
    <w:name w:val="Default Paragraph Font"/>
    <w:autoRedefine/>
    <w:semiHidden/>
    <w:qFormat/>
    <w:uiPriority w:val="0"/>
  </w:style>
  <w:style w:type="table" w:default="1" w:styleId="1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Document Map"/>
    <w:basedOn w:val="1"/>
    <w:link w:val="15"/>
    <w:autoRedefine/>
    <w:qFormat/>
    <w:uiPriority w:val="0"/>
    <w:rPr>
      <w:rFonts w:ascii="宋体"/>
      <w:sz w:val="18"/>
      <w:szCs w:val="18"/>
    </w:rPr>
  </w:style>
  <w:style w:type="paragraph" w:styleId="6">
    <w:name w:val="toc 3"/>
    <w:basedOn w:val="1"/>
    <w:next w:val="1"/>
    <w:autoRedefine/>
    <w:qFormat/>
    <w:uiPriority w:val="0"/>
    <w:pPr>
      <w:ind w:left="480"/>
    </w:pPr>
  </w:style>
  <w:style w:type="paragraph" w:styleId="7">
    <w:name w:val="footer"/>
    <w:basedOn w:val="1"/>
    <w:link w:val="16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link w:val="17"/>
    <w:autoRedefine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toc 1"/>
    <w:basedOn w:val="1"/>
    <w:next w:val="1"/>
    <w:autoRedefine/>
    <w:qFormat/>
    <w:uiPriority w:val="39"/>
  </w:style>
  <w:style w:type="paragraph" w:styleId="10">
    <w:name w:val="toc 2"/>
    <w:basedOn w:val="1"/>
    <w:next w:val="1"/>
    <w:autoRedefine/>
    <w:qFormat/>
    <w:uiPriority w:val="39"/>
    <w:pPr>
      <w:ind w:left="420" w:leftChars="200"/>
    </w:pPr>
  </w:style>
  <w:style w:type="paragraph" w:styleId="11">
    <w:name w:val="Title"/>
    <w:basedOn w:val="1"/>
    <w:next w:val="1"/>
    <w:autoRedefine/>
    <w:qFormat/>
    <w:uiPriority w:val="0"/>
    <w:pPr>
      <w:spacing w:before="240" w:after="60"/>
      <w:jc w:val="center"/>
      <w:outlineLvl w:val="0"/>
    </w:pPr>
    <w:rPr>
      <w:rFonts w:ascii="Calibri Light" w:hAnsi="Calibri Light" w:eastAsia="宋体" w:cs="Times New Roman"/>
      <w:b/>
      <w:bCs/>
      <w:sz w:val="32"/>
      <w:szCs w:val="32"/>
    </w:rPr>
  </w:style>
  <w:style w:type="character" w:styleId="14">
    <w:name w:val="Hyperlink"/>
    <w:basedOn w:val="13"/>
    <w:autoRedefine/>
    <w:unhideWhenUsed/>
    <w:qFormat/>
    <w:uiPriority w:val="99"/>
    <w:rPr>
      <w:color w:val="0000FF"/>
      <w:u w:val="single"/>
    </w:rPr>
  </w:style>
  <w:style w:type="character" w:customStyle="1" w:styleId="15">
    <w:name w:val="文档结构图 Char"/>
    <w:basedOn w:val="13"/>
    <w:link w:val="5"/>
    <w:autoRedefine/>
    <w:qFormat/>
    <w:uiPriority w:val="0"/>
    <w:rPr>
      <w:rFonts w:ascii="宋体"/>
      <w:kern w:val="2"/>
      <w:sz w:val="18"/>
      <w:szCs w:val="18"/>
    </w:rPr>
  </w:style>
  <w:style w:type="character" w:customStyle="1" w:styleId="16">
    <w:name w:val="页脚 Char"/>
    <w:basedOn w:val="13"/>
    <w:link w:val="7"/>
    <w:autoRedefine/>
    <w:qFormat/>
    <w:uiPriority w:val="0"/>
    <w:rPr>
      <w:rFonts w:ascii="Calibri" w:hAnsi="Calibri"/>
      <w:kern w:val="2"/>
      <w:sz w:val="18"/>
      <w:szCs w:val="18"/>
    </w:rPr>
  </w:style>
  <w:style w:type="character" w:customStyle="1" w:styleId="17">
    <w:name w:val="页眉 Char"/>
    <w:basedOn w:val="13"/>
    <w:link w:val="8"/>
    <w:autoRedefine/>
    <w:qFormat/>
    <w:uiPriority w:val="0"/>
    <w:rPr>
      <w:rFonts w:ascii="Calibri" w:hAnsi="Calibri"/>
      <w:kern w:val="2"/>
      <w:sz w:val="18"/>
      <w:szCs w:val="18"/>
    </w:rPr>
  </w:style>
  <w:style w:type="paragraph" w:customStyle="1" w:styleId="18">
    <w:name w:val="WPSOffice手动目录 1"/>
    <w:autoRedefine/>
    <w:qFormat/>
    <w:uiPriority w:val="0"/>
    <w:rPr>
      <w:rFonts w:ascii="Calibri" w:hAnsi="Calibri" w:eastAsia="宋体" w:cs="Times New Roman"/>
      <w:lang w:val="en-US" w:eastAsia="zh-CN" w:bidi="ar-SA"/>
    </w:rPr>
  </w:style>
  <w:style w:type="paragraph" w:customStyle="1" w:styleId="19">
    <w:name w:val="WPSOffice手动目录 2"/>
    <w:autoRedefine/>
    <w:qFormat/>
    <w:uiPriority w:val="0"/>
    <w:pPr>
      <w:ind w:leftChars="200"/>
    </w:pPr>
    <w:rPr>
      <w:rFonts w:ascii="Calibri" w:hAnsi="Calibri" w:eastAsia="宋体" w:cs="Times New Roman"/>
      <w:lang w:val="en-US" w:eastAsia="zh-CN" w:bidi="ar-SA"/>
    </w:rPr>
  </w:style>
  <w:style w:type="character" w:customStyle="1" w:styleId="20">
    <w:name w:val="标题 2 Char"/>
    <w:link w:val="3"/>
    <w:uiPriority w:val="0"/>
    <w:rPr>
      <w:rFonts w:ascii="Cambria" w:hAnsi="Cambria" w:eastAsia="宋体" w:cs="Times New Roman"/>
      <w:b/>
      <w:bCs/>
      <w:color w:val="000000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2" Type="http://schemas.openxmlformats.org/officeDocument/2006/relationships/fontTable" Target="fontTable.xml"/><Relationship Id="rId41" Type="http://schemas.openxmlformats.org/officeDocument/2006/relationships/numbering" Target="numbering.xml"/><Relationship Id="rId40" Type="http://schemas.openxmlformats.org/officeDocument/2006/relationships/image" Target="media/image35.png"/><Relationship Id="rId4" Type="http://schemas.openxmlformats.org/officeDocument/2006/relationships/endnotes" Target="endnotes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19</Pages>
  <Words>2243</Words>
  <Characters>2315</Characters>
  <Lines>28</Lines>
  <Paragraphs>8</Paragraphs>
  <TotalTime>10</TotalTime>
  <ScaleCrop>false</ScaleCrop>
  <LinksUpToDate>false</LinksUpToDate>
  <CharactersWithSpaces>2353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2021-12-10T05:21:00Z</dcterms:created>
  <dc:creator>Administrator</dc:creator>
  <cp:lastModifiedBy>。</cp:lastModifiedBy>
  <dcterms:modified xsi:type="dcterms:W3CDTF">2024-04-29T03:00:28Z</dcterms:modified>
  <cp:revision>75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19458F01ECA3F2725F7B5C65FB2EE914_43</vt:lpwstr>
  </property>
  <property fmtid="{D5CDD505-2E9C-101B-9397-08002B2CF9AE}" pid="3" name="KSOProductBuildVer">
    <vt:lpwstr>2052-12.1.0.16729</vt:lpwstr>
  </property>
</Properties>
</file>