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成都文理学院教学科研经费报销管理规定</w:t>
      </w:r>
    </w:p>
    <w:p>
      <w:pPr>
        <w:jc w:val="center"/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（试行）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育部、财政部和科技部《关于进一步贯彻执行国家科研经费管理政策、加强高校科研经费管理的通知》（教财〔2011〕12号）以及北方国际大学联盟、学校相关的财务管理要求，为进一步加强教学科研经费管理和使用，规范报销程序，特制定本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一、教学科研经费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（一）学校教学科研经费是指学校各单位（独立建制的科研机构）开展教研、科研及其辅助活动所取得的经费，包括纵向项目经费和横向项目经费。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纵向项目是指经费来源性质属于中央或地方财政资金的项目。主要包括：国家级项目、省部级项目、市厅级项目、其他财政支持的项目和校级立项的项目。横向项目是指经费来源性质属于社会资金的项目。主要包括：技术开发、技术转让、技术服务、技术咨询以及政策研究、文化产业开发、教育教学培训等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（三）项目经费全部纳入学校财务处统一管理，专账核算。严格按照预算批复或合同（任务书）的支出范围和标准使用经费，严禁以任何方式挪用、侵占、骗取科研经费。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经费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开支</w:t>
      </w:r>
      <w:r>
        <w:rPr>
          <w:rFonts w:hint="eastAsia" w:ascii="黑体" w:hAnsi="黑体" w:eastAsia="黑体" w:cs="黑体"/>
          <w:sz w:val="32"/>
          <w:szCs w:val="32"/>
        </w:rPr>
        <w:t>范围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项目经费只能用于项目组织实施过程中与项目研究活动相关的支出，其开支范围一般包括：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（一）资料费：指在项目研究过程中需要支付的图书（包括外文图书）购置费，资料收集、整理、复印、翻拍、翻译费，专用软件购买费，文献检索费等。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（二）数据采集费：指在项目研究过程中发生的调查、访谈、数据购买、数据分析及相应技术服务购买等支出的费用。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会议费/差旅费/国际合作与交流费：指在项目研究过程中开展学术研讨、咨询交流、考察调研等活动而发生的会议、交通、食宿等费用，以及项目研究人员出国及赴港澳台、外国专家来华及港澳台专家来内地开展学术合作与交流的费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（四）设备费：指在项目研究过程中购置设备和设备耗材、升级维护现有设备以及租用外单位设备而发生的费用。应当严格控制设备购置，鼓励共享、租赁以及对现有设备进行升级。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/>
          <w:sz w:val="32"/>
          <w:szCs w:val="32"/>
          <w:lang w:eastAsia="zh-CN"/>
        </w:rPr>
        <w:t>）印刷出版费：指在项目研究过程中支付的打印费、印刷费及阶段性成果出版费等。</w:t>
      </w:r>
    </w:p>
    <w:p>
      <w:pPr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/>
          <w:sz w:val="32"/>
          <w:szCs w:val="32"/>
          <w:lang w:eastAsia="zh-CN"/>
        </w:rPr>
        <w:t>）其他支出：项目研究过程中发生的除上述费用之外的其他支出，应当在编制预算时单独列示，单独核定。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三、项目经费使用要求</w:t>
      </w:r>
    </w:p>
    <w:p>
      <w:pPr>
        <w:pStyle w:val="2"/>
        <w:ind w:firstLine="640" w:firstLineChars="200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（一）教学科研项目经费均在立项时予以确定具体金额，项目负责人根据立项预算执行。所有纵向课题不收取管理费，横向课题收取总经费5%的管理费。</w:t>
      </w:r>
    </w:p>
    <w:p>
      <w:pPr>
        <w:pStyle w:val="2"/>
        <w:ind w:firstLine="640" w:firstLineChars="200"/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（二）项目经费实行凭票报账制。总经费使用比例为：</w:t>
      </w:r>
      <w:r>
        <w:rPr>
          <w:rFonts w:hint="eastAsia" w:ascii="仿宋" w:hAnsi="仿宋" w:eastAsia="仿宋"/>
          <w:sz w:val="32"/>
          <w:szCs w:val="32"/>
          <w:lang w:eastAsia="zh-CN"/>
        </w:rPr>
        <w:t>资料费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不超过60%，</w:t>
      </w:r>
      <w:r>
        <w:rPr>
          <w:rFonts w:hint="eastAsia" w:ascii="仿宋" w:hAnsi="仿宋" w:eastAsia="仿宋"/>
          <w:sz w:val="32"/>
          <w:szCs w:val="32"/>
          <w:lang w:eastAsia="zh-CN"/>
        </w:rPr>
        <w:t>数据采集费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不超过20%，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会议费/差旅费/国际合作与交流费不超过40%，</w:t>
      </w:r>
      <w:r>
        <w:rPr>
          <w:rFonts w:hint="eastAsia" w:ascii="仿宋" w:hAnsi="仿宋" w:eastAsia="仿宋"/>
          <w:sz w:val="32"/>
          <w:szCs w:val="32"/>
          <w:lang w:eastAsia="zh-CN"/>
        </w:rPr>
        <w:t>设备费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不超过10%，</w:t>
      </w:r>
      <w:r>
        <w:rPr>
          <w:rFonts w:hint="eastAsia" w:ascii="仿宋" w:hAnsi="仿宋" w:eastAsia="仿宋"/>
          <w:sz w:val="32"/>
          <w:szCs w:val="32"/>
          <w:lang w:eastAsia="zh-CN"/>
        </w:rPr>
        <w:t>印刷出版费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不超过60%，其他费用不超过10%。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仿宋" w:hAnsi="仿宋" w:eastAsia="仿宋"/>
          <w:sz w:val="32"/>
          <w:szCs w:val="32"/>
        </w:rPr>
        <w:t>禁止</w:t>
      </w:r>
      <w:r>
        <w:rPr>
          <w:rFonts w:hint="eastAsia" w:ascii="仿宋" w:hAnsi="仿宋" w:eastAsia="仿宋"/>
          <w:sz w:val="32"/>
          <w:szCs w:val="32"/>
          <w:lang w:eastAsia="zh-CN"/>
        </w:rPr>
        <w:t>奖励费、</w:t>
      </w:r>
      <w:r>
        <w:rPr>
          <w:rFonts w:hint="eastAsia" w:ascii="仿宋" w:hAnsi="仿宋" w:eastAsia="仿宋"/>
          <w:sz w:val="32"/>
          <w:szCs w:val="32"/>
        </w:rPr>
        <w:t>公务接待费、公务出国费在项目经费中支出。</w:t>
      </w:r>
    </w:p>
    <w:p>
      <w:pPr>
        <w:pStyle w:val="2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（四）涉及发票报销的费用按照《成都文理学院关于发票报销相关事宜的通知》要求执行。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四、项目经费报账流程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经费报销流程参照《成都文理学院支付报销单填写指南》。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五、其他</w:t>
      </w:r>
      <w:bookmarkStart w:id="0" w:name="_GoBack"/>
      <w:bookmarkEnd w:id="0"/>
    </w:p>
    <w:p>
      <w:pPr>
        <w:pStyle w:val="2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（一）在校外教学科研项目经费管理过程中，如有本规定与上级文件不一致的地方，以上级文件为准。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（二）本规定从发布之日起开始执行，由学校教务处解释。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7141"/>
    <w:rsid w:val="0B5450A6"/>
    <w:rsid w:val="1583524D"/>
    <w:rsid w:val="17B6298B"/>
    <w:rsid w:val="1A16341F"/>
    <w:rsid w:val="26805C66"/>
    <w:rsid w:val="2CF47334"/>
    <w:rsid w:val="3C517141"/>
    <w:rsid w:val="3CE21E1C"/>
    <w:rsid w:val="52514549"/>
    <w:rsid w:val="532E1A57"/>
    <w:rsid w:val="60A3636D"/>
    <w:rsid w:val="69B1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2020-07-20T06:45:00Z</dcterms:created>
  <dc:creator>苟婷婷</dc:creator>
  <cp:lastModifiedBy>glory</cp:lastModifiedBy>
  <cp:lastPrinted>2021-04-06T02:24:08Z</cp:lastPrinted>
  <dcterms:modified xsi:type="dcterms:W3CDTF">2021-04-06T02:26:41Z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2244F1DE486F45D29DE52F2D1F962F35</vt:lpwstr>
  </property>
</Properties>
</file>