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3526F">
      <w:pPr>
        <w:rPr>
          <w:rFonts w:hint="eastAsia"/>
          <w:sz w:val="28"/>
          <w:szCs w:val="28"/>
          <w:lang w:val="en-US" w:eastAsia="zh-CN"/>
        </w:rPr>
      </w:pPr>
      <w:r>
        <w:rPr>
          <w:rFonts w:hint="eastAsia"/>
          <w:sz w:val="28"/>
          <w:szCs w:val="28"/>
        </w:rPr>
        <w:t xml:space="preserve"> </w:t>
      </w:r>
      <w:r>
        <w:rPr>
          <w:rFonts w:hint="eastAsia"/>
          <w:sz w:val="28"/>
          <w:szCs w:val="28"/>
          <w:lang w:val="en-US" w:eastAsia="zh-CN"/>
        </w:rPr>
        <w:t>附件1：</w:t>
      </w:r>
    </w:p>
    <w:p w14:paraId="3A4FFE34">
      <w:pPr>
        <w:jc w:val="center"/>
        <w:rPr>
          <w:rFonts w:hint="eastAsia"/>
        </w:rPr>
      </w:pPr>
      <w:r>
        <w:rPr>
          <w:rFonts w:hint="eastAsia" w:ascii="宋体" w:hAnsi="宋体" w:eastAsia="宋体" w:cs="宋体"/>
          <w:sz w:val="44"/>
          <w:szCs w:val="44"/>
        </w:rPr>
        <w:t>“诵读中国”经典诵读大赛方案</w:t>
      </w:r>
    </w:p>
    <w:p w14:paraId="5AC8E3FE">
      <w:pPr>
        <w:rPr>
          <w:rFonts w:hint="eastAsia"/>
        </w:rPr>
      </w:pPr>
    </w:p>
    <w:p w14:paraId="59A475FE">
      <w:pPr>
        <w:ind w:firstLine="560" w:firstLineChars="200"/>
        <w:rPr>
          <w:rFonts w:hint="eastAsia" w:ascii="宋体" w:hAnsi="宋体" w:eastAsia="宋体" w:cs="宋体"/>
          <w:sz w:val="28"/>
          <w:szCs w:val="28"/>
        </w:rPr>
      </w:pPr>
      <w:r>
        <w:rPr>
          <w:rFonts w:hint="eastAsia" w:ascii="宋体" w:hAnsi="宋体" w:eastAsia="宋体" w:cs="宋体"/>
          <w:sz w:val="28"/>
          <w:szCs w:val="28"/>
        </w:rPr>
        <w:t>诵读古今经典，弘扬中国精神。为深化全民阅读活动开展， 引领社会大众亲近中华经典，传承弘扬中华优秀文化，齐心共书强国新篇章，特委托传媒与演艺学院承办“诵读中国”经典诵读大赛并制定方案如下：</w:t>
      </w:r>
    </w:p>
    <w:p w14:paraId="413FED8E">
      <w:pPr>
        <w:rPr>
          <w:rFonts w:hint="eastAsia" w:ascii="黑体" w:hAnsi="黑体" w:eastAsia="黑体" w:cs="黑体"/>
          <w:sz w:val="32"/>
          <w:szCs w:val="32"/>
        </w:rPr>
      </w:pPr>
      <w:r>
        <w:rPr>
          <w:rFonts w:hint="eastAsia" w:ascii="黑体" w:hAnsi="黑体" w:eastAsia="黑体" w:cs="黑体"/>
          <w:sz w:val="32"/>
          <w:szCs w:val="32"/>
        </w:rPr>
        <w:t>一、参赛对象</w:t>
      </w:r>
    </w:p>
    <w:p w14:paraId="4A2A1B87">
      <w:pPr>
        <w:ind w:firstLine="560" w:firstLineChars="200"/>
        <w:rPr>
          <w:rFonts w:hint="eastAsia" w:ascii="宋体" w:hAnsi="宋体" w:eastAsia="宋体" w:cs="宋体"/>
          <w:sz w:val="28"/>
          <w:szCs w:val="28"/>
        </w:rPr>
      </w:pPr>
      <w:r>
        <w:rPr>
          <w:rFonts w:hint="eastAsia" w:ascii="宋体" w:hAnsi="宋体" w:eastAsia="宋体" w:cs="宋体"/>
          <w:sz w:val="28"/>
          <w:szCs w:val="28"/>
        </w:rPr>
        <w:t>参赛对象为我校在校学生、在职教师。</w:t>
      </w:r>
    </w:p>
    <w:p w14:paraId="48948343">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设教师、学生组两个类别，</w:t>
      </w:r>
      <w:r>
        <w:rPr>
          <w:rFonts w:hint="eastAsia"/>
          <w:sz w:val="28"/>
          <w:szCs w:val="28"/>
          <w:lang w:val="en-US" w:eastAsia="zh-CN"/>
        </w:rPr>
        <w:t>共3个组别（大学生本科组、大学生专科组，教师组）</w:t>
      </w:r>
    </w:p>
    <w:p w14:paraId="5B4FA1A7">
      <w:pPr>
        <w:rPr>
          <w:rFonts w:hint="eastAsia" w:ascii="黑体" w:hAnsi="黑体" w:eastAsia="黑体" w:cs="黑体"/>
          <w:sz w:val="32"/>
          <w:szCs w:val="32"/>
        </w:rPr>
      </w:pPr>
      <w:r>
        <w:rPr>
          <w:rFonts w:hint="eastAsia" w:ascii="黑体" w:hAnsi="黑体" w:eastAsia="黑体" w:cs="黑体"/>
          <w:sz w:val="32"/>
          <w:szCs w:val="32"/>
        </w:rPr>
        <w:t>二、参赛要求</w:t>
      </w:r>
    </w:p>
    <w:p w14:paraId="76F8B60E">
      <w:pPr>
        <w:ind w:firstLine="280" w:firstLineChars="100"/>
        <w:rPr>
          <w:rFonts w:hint="eastAsia" w:ascii="宋体" w:hAnsi="宋体" w:eastAsia="宋体" w:cs="宋体"/>
          <w:sz w:val="28"/>
          <w:szCs w:val="28"/>
        </w:rPr>
      </w:pPr>
      <w:r>
        <w:rPr>
          <w:rFonts w:hint="eastAsia" w:ascii="宋体" w:hAnsi="宋体" w:eastAsia="宋体" w:cs="宋体"/>
          <w:sz w:val="28"/>
          <w:szCs w:val="28"/>
        </w:rPr>
        <w:t>（一）内容要求</w:t>
      </w:r>
    </w:p>
    <w:p w14:paraId="45C14116">
      <w:pPr>
        <w:spacing w:line="600" w:lineRule="exact"/>
        <w:ind w:firstLine="641"/>
        <w:rPr>
          <w:rFonts w:eastAsia="楷体_GB2312"/>
          <w:color w:val="auto"/>
          <w:kern w:val="0"/>
          <w:sz w:val="32"/>
          <w:szCs w:val="32"/>
          <w:highlight w:val="none"/>
        </w:rPr>
      </w:pPr>
      <w:r>
        <w:rPr>
          <w:rFonts w:ascii="Times New Roman" w:hAnsi="Times New Roman" w:eastAsia="仿宋_GB2312"/>
          <w:color w:val="auto"/>
          <w:kern w:val="0"/>
          <w:sz w:val="32"/>
          <w:szCs w:val="32"/>
          <w:highlight w:val="none"/>
        </w:rPr>
        <w:t>我国古代、近现代和当代有社会影响力和典范价值的，体现中华优秀文化的经典诗词、文章</w:t>
      </w:r>
      <w:r>
        <w:rPr>
          <w:rFonts w:hint="eastAsia" w:ascii="Times New Roman" w:hAnsi="Times New Roman" w:eastAsia="仿宋_GB2312"/>
          <w:color w:val="auto"/>
          <w:kern w:val="0"/>
          <w:sz w:val="32"/>
          <w:szCs w:val="32"/>
          <w:highlight w:val="none"/>
        </w:rPr>
        <w:t>、</w:t>
      </w:r>
      <w:r>
        <w:rPr>
          <w:rFonts w:ascii="Times New Roman" w:hAnsi="Times New Roman" w:eastAsia="仿宋_GB2312"/>
          <w:color w:val="auto"/>
          <w:kern w:val="0"/>
          <w:sz w:val="32"/>
          <w:szCs w:val="32"/>
          <w:highlight w:val="none"/>
        </w:rPr>
        <w:t>优秀图书内容节选</w:t>
      </w:r>
      <w:r>
        <w:rPr>
          <w:rFonts w:hint="eastAsia" w:ascii="Times New Roman" w:hAnsi="Times New Roman" w:eastAsia="仿宋_GB2312"/>
          <w:color w:val="auto"/>
          <w:kern w:val="0"/>
          <w:sz w:val="32"/>
          <w:szCs w:val="32"/>
          <w:highlight w:val="none"/>
        </w:rPr>
        <w:t>，以及各级非物质文化遗产代表性项目名录中的民间文学类项目</w:t>
      </w:r>
      <w:r>
        <w:rPr>
          <w:rFonts w:ascii="Times New Roman" w:hAnsi="Times New Roman" w:eastAsia="仿宋_GB2312"/>
          <w:color w:val="auto"/>
          <w:kern w:val="0"/>
          <w:sz w:val="32"/>
          <w:szCs w:val="32"/>
          <w:highlight w:val="none"/>
        </w:rPr>
        <w:t>。当代作品应已正式出版或由省级以上广播电视等主流媒体公开发布或发表，出版、发表时间2年以上并被广泛传播。诵读文本主体前后可根据需要增加总计不超过200字的过渡语（计入总时长）。改编、网络以及自创文本不在征集之列。</w:t>
      </w:r>
    </w:p>
    <w:p w14:paraId="7DEE846B">
      <w:pPr>
        <w:ind w:firstLine="280" w:firstLineChars="100"/>
        <w:rPr>
          <w:rFonts w:hint="eastAsia" w:ascii="宋体" w:hAnsi="宋体" w:eastAsia="宋体" w:cs="宋体"/>
          <w:sz w:val="28"/>
          <w:szCs w:val="28"/>
        </w:rPr>
      </w:pPr>
      <w:r>
        <w:rPr>
          <w:rFonts w:hint="eastAsia" w:ascii="宋体" w:hAnsi="宋体" w:eastAsia="宋体" w:cs="宋体"/>
          <w:sz w:val="28"/>
          <w:szCs w:val="28"/>
        </w:rPr>
        <w:t>（二）形式要求</w:t>
      </w:r>
    </w:p>
    <w:p w14:paraId="26804082">
      <w:pPr>
        <w:pStyle w:val="4"/>
        <w:adjustRightInd w:val="0"/>
        <w:snapToGrid w:val="0"/>
        <w:spacing w:before="0" w:beforeAutospacing="0" w:after="0" w:afterAutospacing="0" w:line="560" w:lineRule="exact"/>
        <w:ind w:left="0" w:leftChars="0" w:firstLine="64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参赛作品要求为202</w:t>
      </w:r>
      <w:r>
        <w:rPr>
          <w:rFonts w:hint="eastAsia" w:ascii="Times New Roman" w:hAnsi="Times New Roman" w:eastAsia="仿宋_GB2312"/>
          <w:color w:val="auto"/>
          <w:kern w:val="0"/>
          <w:sz w:val="32"/>
          <w:szCs w:val="32"/>
          <w:highlight w:val="none"/>
        </w:rPr>
        <w:t>6</w:t>
      </w:r>
      <w:r>
        <w:rPr>
          <w:rFonts w:ascii="Times New Roman" w:hAnsi="Times New Roman" w:eastAsia="仿宋_GB2312"/>
          <w:color w:val="auto"/>
          <w:kern w:val="0"/>
          <w:sz w:val="32"/>
          <w:szCs w:val="32"/>
          <w:highlight w:val="none"/>
        </w:rPr>
        <w:t>年新创作录制的视频，高清1920</w:t>
      </w:r>
      <w:r>
        <w:rPr>
          <w:rFonts w:ascii="Times New Roman" w:hAnsi="Times New Roman" w:eastAsia="仿宋_GB2312" w:cs="Arial"/>
          <w:color w:val="auto"/>
          <w:kern w:val="0"/>
          <w:sz w:val="32"/>
          <w:szCs w:val="32"/>
          <w:highlight w:val="none"/>
        </w:rPr>
        <w:t>×</w:t>
      </w:r>
      <w:r>
        <w:rPr>
          <w:rFonts w:ascii="Times New Roman" w:hAnsi="Times New Roman" w:eastAsia="仿宋_GB2312"/>
          <w:color w:val="auto"/>
          <w:kern w:val="0"/>
          <w:sz w:val="32"/>
          <w:szCs w:val="32"/>
          <w:highlight w:val="none"/>
        </w:rPr>
        <w:t>1080横屏拍摄，格式为MP4，长度为3</w:t>
      </w:r>
      <w:r>
        <w:rPr>
          <w:rFonts w:hint="eastAsia" w:ascii="Times New Roman" w:hAnsi="Times New Roman" w:eastAsia="仿宋_GB2312"/>
          <w:color w:val="auto"/>
          <w:kern w:val="0"/>
          <w:sz w:val="32"/>
          <w:szCs w:val="32"/>
          <w:highlight w:val="none"/>
        </w:rPr>
        <w:t>—</w:t>
      </w:r>
      <w:r>
        <w:rPr>
          <w:rFonts w:ascii="Times New Roman" w:hAnsi="Times New Roman" w:eastAsia="仿宋_GB2312"/>
          <w:color w:val="auto"/>
          <w:kern w:val="0"/>
          <w:sz w:val="32"/>
          <w:szCs w:val="32"/>
          <w:highlight w:val="none"/>
        </w:rPr>
        <w:t>6分钟，大小不超过700MB，图像、声音清晰，不抖动、无噪</w:t>
      </w:r>
      <w:r>
        <w:rPr>
          <w:rFonts w:hint="eastAsia" w:ascii="Times New Roman" w:hAnsi="Times New Roman" w:eastAsia="仿宋_GB2312"/>
          <w:color w:val="auto"/>
          <w:kern w:val="0"/>
          <w:sz w:val="32"/>
          <w:szCs w:val="32"/>
          <w:highlight w:val="none"/>
        </w:rPr>
        <w:t>音</w:t>
      </w:r>
      <w:r>
        <w:rPr>
          <w:rFonts w:ascii="Times New Roman" w:hAnsi="Times New Roman" w:eastAsia="仿宋_GB2312"/>
          <w:color w:val="auto"/>
          <w:kern w:val="0"/>
          <w:sz w:val="32"/>
          <w:szCs w:val="32"/>
          <w:highlight w:val="none"/>
        </w:rPr>
        <w:t>。视频作品必须同期录音，不得后期配音</w:t>
      </w:r>
      <w:r>
        <w:rPr>
          <w:rFonts w:hint="eastAsia" w:ascii="Times New Roman" w:hAnsi="Times New Roman" w:eastAsia="仿宋_GB2312"/>
          <w:color w:val="auto"/>
          <w:kern w:val="0"/>
          <w:sz w:val="32"/>
          <w:szCs w:val="32"/>
          <w:highlight w:val="none"/>
        </w:rPr>
        <w:t>、修音</w:t>
      </w:r>
      <w:r>
        <w:rPr>
          <w:rFonts w:ascii="Times New Roman" w:hAnsi="Times New Roman" w:eastAsia="仿宋_GB2312"/>
          <w:color w:val="auto"/>
          <w:kern w:val="0"/>
          <w:sz w:val="32"/>
          <w:szCs w:val="32"/>
          <w:highlight w:val="none"/>
        </w:rPr>
        <w:t>。录制仅限</w:t>
      </w:r>
      <w:r>
        <w:rPr>
          <w:rFonts w:hint="eastAsia" w:ascii="Times New Roman" w:hAnsi="Times New Roman" w:eastAsia="仿宋_GB2312"/>
          <w:color w:val="auto"/>
          <w:kern w:val="0"/>
          <w:sz w:val="32"/>
          <w:szCs w:val="32"/>
          <w:highlight w:val="none"/>
        </w:rPr>
        <w:t>一个</w:t>
      </w:r>
      <w:r>
        <w:rPr>
          <w:rFonts w:ascii="Times New Roman" w:hAnsi="Times New Roman" w:eastAsia="仿宋_GB2312"/>
          <w:color w:val="auto"/>
          <w:kern w:val="0"/>
          <w:sz w:val="32"/>
          <w:szCs w:val="32"/>
          <w:highlight w:val="none"/>
        </w:rPr>
        <w:t>场</w:t>
      </w:r>
      <w:r>
        <w:rPr>
          <w:rFonts w:hint="eastAsia" w:ascii="Times New Roman" w:hAnsi="Times New Roman" w:eastAsia="仿宋_GB2312"/>
          <w:color w:val="auto"/>
          <w:kern w:val="0"/>
          <w:sz w:val="32"/>
          <w:szCs w:val="32"/>
          <w:highlight w:val="none"/>
        </w:rPr>
        <w:t>地</w:t>
      </w:r>
      <w:r>
        <w:rPr>
          <w:rFonts w:ascii="Times New Roman" w:hAnsi="Times New Roman" w:eastAsia="仿宋_GB2312"/>
          <w:color w:val="auto"/>
          <w:kern w:val="0"/>
          <w:sz w:val="32"/>
          <w:szCs w:val="32"/>
          <w:highlight w:val="none"/>
        </w:rPr>
        <w:t>，不得</w:t>
      </w:r>
      <w:r>
        <w:rPr>
          <w:rFonts w:hint="eastAsia" w:ascii="Times New Roman" w:hAnsi="Times New Roman" w:eastAsia="仿宋_GB2312"/>
          <w:color w:val="auto"/>
          <w:kern w:val="0"/>
          <w:sz w:val="32"/>
          <w:szCs w:val="32"/>
          <w:highlight w:val="none"/>
        </w:rPr>
        <w:t>切换</w:t>
      </w:r>
      <w:r>
        <w:rPr>
          <w:rFonts w:ascii="Times New Roman" w:hAnsi="Times New Roman" w:eastAsia="仿宋_GB2312"/>
          <w:color w:val="auto"/>
          <w:kern w:val="0"/>
          <w:sz w:val="32"/>
          <w:szCs w:val="32"/>
          <w:highlight w:val="none"/>
        </w:rPr>
        <w:t>多个场地</w:t>
      </w:r>
      <w:r>
        <w:rPr>
          <w:rFonts w:hint="eastAsia" w:ascii="Times New Roman" w:hAnsi="Times New Roman" w:eastAsia="仿宋_GB2312"/>
          <w:color w:val="auto"/>
          <w:kern w:val="0"/>
          <w:sz w:val="32"/>
          <w:szCs w:val="32"/>
          <w:highlight w:val="none"/>
        </w:rPr>
        <w:t>。</w:t>
      </w:r>
    </w:p>
    <w:p w14:paraId="457C4204">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eastAsia="仿宋_GB2312"/>
          <w:color w:val="auto"/>
          <w:sz w:val="32"/>
          <w:szCs w:val="32"/>
          <w:highlight w:val="none"/>
        </w:rPr>
        <w:t>视频开头以文字方式展示作品名称、原文作者、参赛组别，不</w:t>
      </w:r>
      <w:r>
        <w:rPr>
          <w:rFonts w:hint="eastAsia" w:eastAsia="仿宋_GB2312"/>
          <w:color w:val="auto"/>
          <w:sz w:val="32"/>
          <w:szCs w:val="32"/>
          <w:highlight w:val="none"/>
          <w:lang w:val="en-US" w:eastAsia="zh-CN"/>
        </w:rPr>
        <w:t>得</w:t>
      </w:r>
      <w:r>
        <w:rPr>
          <w:rFonts w:hint="eastAsia" w:eastAsia="仿宋_GB2312"/>
          <w:color w:val="auto"/>
          <w:sz w:val="32"/>
          <w:szCs w:val="32"/>
          <w:highlight w:val="none"/>
        </w:rPr>
        <w:t>出现参赛者姓名、学校、</w:t>
      </w:r>
      <w:r>
        <w:rPr>
          <w:rFonts w:hint="eastAsia" w:eastAsia="仿宋_GB2312"/>
          <w:color w:val="auto"/>
          <w:sz w:val="32"/>
          <w:szCs w:val="32"/>
          <w:highlight w:val="none"/>
          <w:lang w:eastAsia="zh-CN"/>
        </w:rPr>
        <w:t>指导教师</w:t>
      </w:r>
      <w:r>
        <w:rPr>
          <w:rFonts w:hint="eastAsia" w:eastAsia="仿宋_GB2312"/>
          <w:color w:val="auto"/>
          <w:sz w:val="32"/>
          <w:szCs w:val="32"/>
          <w:highlight w:val="none"/>
        </w:rPr>
        <w:t>及所在地等信息</w:t>
      </w:r>
      <w:r>
        <w:rPr>
          <w:rFonts w:hint="eastAsia"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须将报名平台生成的作品编码以黑底白字、字幕居中的方式制作在作品视频前端</w:t>
      </w:r>
      <w:r>
        <w:rPr>
          <w:rFonts w:hint="eastAsia" w:eastAsia="仿宋_GB2312"/>
          <w:color w:val="auto"/>
          <w:sz w:val="32"/>
          <w:szCs w:val="32"/>
          <w:highlight w:val="none"/>
        </w:rPr>
        <w:t>。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1FEB9F4F">
      <w:pPr>
        <w:ind w:firstLine="280" w:firstLineChars="100"/>
        <w:rPr>
          <w:rFonts w:hint="eastAsia" w:ascii="宋体" w:hAnsi="宋体" w:eastAsia="宋体" w:cs="宋体"/>
          <w:sz w:val="28"/>
          <w:szCs w:val="28"/>
        </w:rPr>
      </w:pPr>
      <w:r>
        <w:rPr>
          <w:rFonts w:hint="eastAsia" w:ascii="宋体" w:hAnsi="宋体" w:eastAsia="宋体" w:cs="宋体"/>
          <w:sz w:val="28"/>
          <w:szCs w:val="28"/>
        </w:rPr>
        <w:t>（三）其他要求</w:t>
      </w:r>
    </w:p>
    <w:p w14:paraId="5BD7B81E">
      <w:pPr>
        <w:adjustRightInd w:val="0"/>
        <w:snapToGrid w:val="0"/>
        <w:spacing w:line="5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诵读</w:t>
      </w:r>
      <w:r>
        <w:rPr>
          <w:rFonts w:hint="eastAsia" w:ascii="宋体" w:hAnsi="宋体" w:eastAsia="宋体" w:cs="宋体"/>
          <w:color w:val="auto"/>
          <w:sz w:val="32"/>
          <w:szCs w:val="32"/>
          <w:highlight w:val="none"/>
          <w:lang w:val="en-US" w:eastAsia="zh-CN"/>
        </w:rPr>
        <w:t>作品</w:t>
      </w:r>
      <w:r>
        <w:rPr>
          <w:rFonts w:hint="eastAsia" w:ascii="宋体" w:hAnsi="宋体" w:eastAsia="宋体" w:cs="宋体"/>
          <w:color w:val="auto"/>
          <w:sz w:val="32"/>
          <w:szCs w:val="32"/>
          <w:highlight w:val="none"/>
        </w:rPr>
        <w:t>须使用普通话，在以诵读为主的基础上，可适当借助吟诵、音乐等手段融合展现诵读内容。鼓励展现地域、民族</w:t>
      </w:r>
      <w:r>
        <w:rPr>
          <w:rFonts w:hint="eastAsia" w:ascii="宋体" w:hAnsi="宋体" w:eastAsia="宋体" w:cs="宋体"/>
          <w:color w:val="auto"/>
          <w:sz w:val="32"/>
          <w:szCs w:val="32"/>
          <w:highlight w:val="none"/>
          <w:lang w:val="en-US" w:eastAsia="zh-CN"/>
        </w:rPr>
        <w:t>语言</w:t>
      </w:r>
      <w:r>
        <w:rPr>
          <w:rFonts w:hint="eastAsia" w:ascii="宋体" w:hAnsi="宋体" w:eastAsia="宋体" w:cs="宋体"/>
          <w:color w:val="auto"/>
          <w:sz w:val="32"/>
          <w:szCs w:val="32"/>
          <w:highlight w:val="none"/>
        </w:rPr>
        <w:t>文化的作品。鼓励以团队形式诵读，团队人数不超过20人。</w:t>
      </w:r>
    </w:p>
    <w:p w14:paraId="37A7590D">
      <w:pPr>
        <w:adjustRightInd w:val="0"/>
        <w:snapToGrid w:val="0"/>
        <w:spacing w:line="5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诵读作品的参赛者仅限诵读人员，伴奏、摄像等人员均不作为参赛者。每位参赛者最多可参与个人和团队诵读作品各1件。每件作品</w:t>
      </w:r>
      <w:r>
        <w:rPr>
          <w:rFonts w:hint="eastAsia" w:ascii="宋体" w:hAnsi="宋体" w:eastAsia="宋体" w:cs="宋体"/>
          <w:color w:val="auto"/>
          <w:sz w:val="32"/>
          <w:szCs w:val="32"/>
          <w:highlight w:val="none"/>
          <w:lang w:eastAsia="zh-CN"/>
        </w:rPr>
        <w:t>指导</w:t>
      </w:r>
      <w:r>
        <w:rPr>
          <w:rFonts w:hint="eastAsia" w:ascii="宋体" w:hAnsi="宋体" w:eastAsia="宋体" w:cs="宋体"/>
          <w:color w:val="auto"/>
          <w:sz w:val="32"/>
          <w:szCs w:val="32"/>
          <w:highlight w:val="none"/>
          <w:lang w:val="en-US" w:eastAsia="zh-CN"/>
        </w:rPr>
        <w:t>教师</w:t>
      </w:r>
      <w:r>
        <w:rPr>
          <w:rFonts w:hint="eastAsia" w:ascii="宋体" w:hAnsi="宋体" w:eastAsia="宋体" w:cs="宋体"/>
          <w:color w:val="auto"/>
          <w:sz w:val="32"/>
          <w:szCs w:val="32"/>
          <w:highlight w:val="none"/>
        </w:rPr>
        <w:t>不超过2人，同一作品的参赛者不得同时署名该作品的</w:t>
      </w:r>
      <w:r>
        <w:rPr>
          <w:rFonts w:hint="eastAsia" w:ascii="宋体" w:hAnsi="宋体" w:eastAsia="宋体" w:cs="宋体"/>
          <w:color w:val="auto"/>
          <w:sz w:val="32"/>
          <w:szCs w:val="32"/>
          <w:highlight w:val="none"/>
          <w:lang w:eastAsia="zh-CN"/>
        </w:rPr>
        <w:t>指导</w:t>
      </w:r>
      <w:r>
        <w:rPr>
          <w:rFonts w:hint="eastAsia" w:ascii="宋体" w:hAnsi="宋体" w:eastAsia="宋体" w:cs="宋体"/>
          <w:color w:val="auto"/>
          <w:sz w:val="32"/>
          <w:szCs w:val="32"/>
          <w:highlight w:val="none"/>
          <w:lang w:val="en-US" w:eastAsia="zh-CN"/>
        </w:rPr>
        <w:t>教师</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指导</w:t>
      </w:r>
      <w:r>
        <w:rPr>
          <w:rFonts w:hint="eastAsia" w:ascii="宋体" w:hAnsi="宋体" w:eastAsia="宋体" w:cs="宋体"/>
          <w:color w:val="auto"/>
          <w:sz w:val="32"/>
          <w:szCs w:val="32"/>
          <w:highlight w:val="none"/>
          <w:lang w:val="en-US" w:eastAsia="zh-CN"/>
        </w:rPr>
        <w:t>教师</w:t>
      </w:r>
      <w:r>
        <w:rPr>
          <w:rFonts w:hint="eastAsia" w:ascii="宋体" w:hAnsi="宋体" w:eastAsia="宋体" w:cs="宋体"/>
          <w:color w:val="auto"/>
          <w:sz w:val="32"/>
          <w:szCs w:val="32"/>
          <w:highlight w:val="none"/>
        </w:rPr>
        <w:t>应当具备相应的专业能力，能为参赛者提供专业指导。多件作品获得一等奖的同一</w:t>
      </w:r>
      <w:r>
        <w:rPr>
          <w:rFonts w:hint="eastAsia" w:ascii="宋体" w:hAnsi="宋体" w:eastAsia="宋体" w:cs="宋体"/>
          <w:color w:val="auto"/>
          <w:sz w:val="32"/>
          <w:szCs w:val="32"/>
          <w:highlight w:val="none"/>
          <w:lang w:eastAsia="zh-CN"/>
        </w:rPr>
        <w:t>指导教师</w:t>
      </w:r>
      <w:r>
        <w:rPr>
          <w:rFonts w:hint="eastAsia" w:ascii="宋体" w:hAnsi="宋体" w:eastAsia="宋体" w:cs="宋体"/>
          <w:color w:val="auto"/>
          <w:sz w:val="32"/>
          <w:szCs w:val="32"/>
          <w:highlight w:val="none"/>
        </w:rPr>
        <w:t>不重复获得优秀</w:t>
      </w:r>
      <w:r>
        <w:rPr>
          <w:rFonts w:hint="eastAsia" w:ascii="宋体" w:hAnsi="宋体" w:eastAsia="宋体" w:cs="宋体"/>
          <w:color w:val="auto"/>
          <w:sz w:val="32"/>
          <w:szCs w:val="32"/>
          <w:highlight w:val="none"/>
          <w:lang w:eastAsia="zh-CN"/>
        </w:rPr>
        <w:t>指导</w:t>
      </w:r>
      <w:r>
        <w:rPr>
          <w:rFonts w:hint="eastAsia" w:ascii="宋体" w:hAnsi="宋体" w:eastAsia="宋体" w:cs="宋体"/>
          <w:color w:val="auto"/>
          <w:sz w:val="32"/>
          <w:szCs w:val="32"/>
          <w:highlight w:val="none"/>
          <w:lang w:val="en-US" w:eastAsia="zh-CN"/>
        </w:rPr>
        <w:t>教师</w:t>
      </w:r>
      <w:r>
        <w:rPr>
          <w:rFonts w:hint="eastAsia" w:ascii="宋体" w:hAnsi="宋体" w:eastAsia="宋体" w:cs="宋体"/>
          <w:color w:val="auto"/>
          <w:sz w:val="32"/>
          <w:szCs w:val="32"/>
          <w:highlight w:val="none"/>
        </w:rPr>
        <w:t>奖。</w:t>
      </w:r>
    </w:p>
    <w:p w14:paraId="204F3A72">
      <w:pPr>
        <w:adjustRightInd w:val="0"/>
        <w:snapToGrid w:val="0"/>
        <w:spacing w:line="5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参赛者应使用规范汉字准确填写姓名、作品名称、所在单位或学校等信息。作品上传时间截止后，相关信息不得更改。</w:t>
      </w:r>
    </w:p>
    <w:p w14:paraId="622D2217">
      <w:pPr>
        <w:rPr>
          <w:rFonts w:hint="eastAsia" w:ascii="黑体" w:hAnsi="黑体" w:eastAsia="黑体" w:cs="黑体"/>
          <w:color w:val="auto"/>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报名说明</w:t>
      </w:r>
    </w:p>
    <w:p w14:paraId="7881AD9C">
      <w:pPr>
        <w:ind w:firstLine="560" w:firstLineChars="200"/>
        <w:rPr>
          <w:rFonts w:hint="eastAsia" w:ascii="宋体" w:hAnsi="宋体" w:eastAsia="宋体" w:cs="宋体"/>
          <w:color w:val="auto"/>
          <w:sz w:val="28"/>
          <w:szCs w:val="28"/>
        </w:rPr>
      </w:pPr>
      <w:bookmarkStart w:id="0" w:name="_GoBack"/>
      <w:r>
        <w:rPr>
          <w:rFonts w:hint="eastAsia" w:ascii="宋体" w:hAnsi="宋体" w:eastAsia="宋体" w:cs="宋体"/>
          <w:color w:val="auto"/>
          <w:sz w:val="28"/>
          <w:szCs w:val="28"/>
        </w:rPr>
        <w:t>各</w:t>
      </w:r>
      <w:r>
        <w:rPr>
          <w:rFonts w:hint="eastAsia" w:ascii="宋体" w:hAnsi="宋体" w:eastAsia="宋体" w:cs="宋体"/>
          <w:color w:val="auto"/>
          <w:sz w:val="28"/>
          <w:szCs w:val="28"/>
          <w:lang w:val="en-US" w:eastAsia="zh-CN"/>
        </w:rPr>
        <w:t>学院参赛作品</w:t>
      </w:r>
      <w:r>
        <w:rPr>
          <w:rFonts w:hint="eastAsia" w:ascii="宋体" w:hAnsi="宋体" w:eastAsia="宋体" w:cs="宋体"/>
          <w:color w:val="auto"/>
          <w:sz w:val="28"/>
          <w:szCs w:val="28"/>
        </w:rPr>
        <w:t>须按照参赛要求在</w:t>
      </w:r>
      <w:r>
        <w:rPr>
          <w:rFonts w:hint="eastAsia" w:ascii="宋体" w:hAnsi="宋体" w:eastAsia="宋体" w:cs="宋体"/>
          <w:b/>
          <w:bCs/>
          <w:color w:val="auto"/>
          <w:sz w:val="28"/>
          <w:szCs w:val="28"/>
        </w:rPr>
        <w:t>202</w:t>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月3</w:t>
      </w:r>
      <w:r>
        <w:rPr>
          <w:rFonts w:hint="eastAsia" w:ascii="宋体" w:hAnsi="宋体" w:eastAsia="宋体" w:cs="宋体"/>
          <w:b/>
          <w:bCs/>
          <w:color w:val="auto"/>
          <w:sz w:val="28"/>
          <w:szCs w:val="28"/>
          <w:lang w:val="en-US" w:eastAsia="zh-CN"/>
        </w:rPr>
        <w:t>0</w:t>
      </w:r>
      <w:r>
        <w:rPr>
          <w:rFonts w:hint="eastAsia" w:ascii="宋体" w:hAnsi="宋体" w:eastAsia="宋体" w:cs="宋体"/>
          <w:b/>
          <w:bCs/>
          <w:color w:val="auto"/>
          <w:sz w:val="28"/>
          <w:szCs w:val="28"/>
        </w:rPr>
        <w:t>日</w:t>
      </w:r>
      <w:r>
        <w:rPr>
          <w:rFonts w:hint="eastAsia" w:ascii="宋体" w:hAnsi="宋体" w:eastAsia="宋体" w:cs="宋体"/>
          <w:color w:val="auto"/>
          <w:sz w:val="28"/>
          <w:szCs w:val="28"/>
        </w:rPr>
        <w:t>前提交至</w:t>
      </w:r>
      <w:bookmarkEnd w:id="0"/>
      <w:r>
        <w:rPr>
          <w:rFonts w:hint="eastAsia" w:ascii="宋体" w:hAnsi="宋体" w:eastAsia="宋体" w:cs="宋体"/>
          <w:color w:val="auto"/>
          <w:sz w:val="28"/>
          <w:szCs w:val="28"/>
          <w:lang w:val="en-US" w:eastAsia="zh-CN"/>
        </w:rPr>
        <w:t>传媒与演艺</w:t>
      </w:r>
      <w:r>
        <w:rPr>
          <w:rFonts w:hint="eastAsia" w:ascii="宋体" w:hAnsi="宋体" w:eastAsia="宋体" w:cs="宋体"/>
          <w:color w:val="auto"/>
          <w:sz w:val="28"/>
          <w:szCs w:val="28"/>
        </w:rPr>
        <w:t>学院教学秘书办公室</w:t>
      </w:r>
      <w:r>
        <w:rPr>
          <w:rFonts w:hint="eastAsia" w:ascii="宋体" w:hAnsi="宋体" w:eastAsia="宋体" w:cs="宋体"/>
          <w:color w:val="auto"/>
          <w:sz w:val="28"/>
          <w:szCs w:val="28"/>
          <w:lang w:val="en-US" w:eastAsia="zh-CN"/>
        </w:rPr>
        <w:t>郑晓玲老师处</w:t>
      </w:r>
      <w:r>
        <w:rPr>
          <w:rFonts w:hint="eastAsia" w:ascii="宋体" w:hAnsi="宋体" w:eastAsia="宋体" w:cs="宋体"/>
          <w:color w:val="auto"/>
          <w:sz w:val="28"/>
          <w:szCs w:val="28"/>
        </w:rPr>
        <w:t>。特别注意的是，各参赛作品必须按照参赛要求提交。提交作品不符合参赛要求的一律不予评选。</w:t>
      </w:r>
    </w:p>
    <w:p w14:paraId="70957C7A">
      <w:pPr>
        <w:rPr>
          <w:rFonts w:hint="eastAsia" w:ascii="黑体" w:hAnsi="黑体" w:eastAsia="黑体" w:cs="黑体"/>
          <w:sz w:val="32"/>
          <w:szCs w:val="32"/>
        </w:rPr>
      </w:pPr>
      <w:r>
        <w:rPr>
          <w:rFonts w:hint="eastAsia" w:ascii="黑体" w:hAnsi="黑体" w:eastAsia="黑体" w:cs="黑体"/>
          <w:sz w:val="32"/>
          <w:szCs w:val="32"/>
        </w:rPr>
        <w:t>四、其它事宜</w:t>
      </w:r>
    </w:p>
    <w:p w14:paraId="7D767677">
      <w:pPr>
        <w:ind w:firstLine="280" w:firstLineChars="100"/>
        <w:rPr>
          <w:rFonts w:hint="eastAsia" w:ascii="宋体" w:hAnsi="宋体" w:eastAsia="宋体" w:cs="宋体"/>
          <w:sz w:val="28"/>
          <w:szCs w:val="28"/>
        </w:rPr>
      </w:pPr>
      <w:r>
        <w:rPr>
          <w:rFonts w:hint="eastAsia" w:ascii="宋体" w:hAnsi="宋体" w:eastAsia="宋体" w:cs="宋体"/>
          <w:sz w:val="28"/>
          <w:szCs w:val="28"/>
        </w:rPr>
        <w:t>（一）活动遵循“公平、公开、公正”的原则开展，请各参赛团队、个人认真准备，广泛发动，积极为比赛创造条件。</w:t>
      </w:r>
    </w:p>
    <w:p w14:paraId="44541865">
      <w:pPr>
        <w:ind w:firstLine="280" w:firstLineChars="100"/>
        <w:rPr>
          <w:rFonts w:hint="eastAsia" w:ascii="宋体" w:hAnsi="宋体" w:eastAsia="宋体" w:cs="宋体"/>
          <w:sz w:val="28"/>
          <w:szCs w:val="28"/>
        </w:rPr>
      </w:pPr>
      <w:r>
        <w:rPr>
          <w:rFonts w:hint="eastAsia" w:ascii="宋体" w:hAnsi="宋体" w:eastAsia="宋体" w:cs="宋体"/>
          <w:sz w:val="28"/>
          <w:szCs w:val="28"/>
        </w:rPr>
        <w:t>（二）参赛作品及材料有任何不良信息内容，则一律取消参赛资格。</w:t>
      </w:r>
    </w:p>
    <w:p w14:paraId="0AE9331C">
      <w:pPr>
        <w:ind w:firstLine="280" w:firstLineChars="100"/>
        <w:rPr>
          <w:rFonts w:hint="eastAsia" w:ascii="宋体" w:hAnsi="宋体" w:eastAsia="宋体" w:cs="宋体"/>
          <w:sz w:val="28"/>
          <w:szCs w:val="28"/>
        </w:rPr>
      </w:pPr>
      <w:r>
        <w:rPr>
          <w:rFonts w:hint="eastAsia" w:ascii="宋体" w:hAnsi="宋体" w:eastAsia="宋体" w:cs="宋体"/>
          <w:sz w:val="28"/>
          <w:szCs w:val="28"/>
        </w:rPr>
        <w:t>（三）赛事组织单位不向参赛选手收取参赛费用。</w:t>
      </w:r>
    </w:p>
    <w:p w14:paraId="1B7F4FBF">
      <w:pPr>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（四）对上述活动仍有异议的事项，请及时与传媒与演艺学院办公室反映，</w:t>
      </w:r>
      <w:r>
        <w:rPr>
          <w:rFonts w:hint="eastAsia" w:ascii="宋体" w:hAnsi="宋体" w:eastAsia="宋体" w:cs="宋体"/>
          <w:sz w:val="28"/>
          <w:szCs w:val="28"/>
          <w:lang w:val="en-US" w:eastAsia="zh-CN"/>
        </w:rPr>
        <w:t>联系人：李明航，</w:t>
      </w:r>
      <w:r>
        <w:rPr>
          <w:rFonts w:hint="eastAsia" w:ascii="宋体" w:hAnsi="宋体" w:eastAsia="宋体" w:cs="宋体"/>
          <w:sz w:val="28"/>
          <w:szCs w:val="28"/>
        </w:rPr>
        <w:t>联系电话：028-61565036</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17318689285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2U5N2Q3NmEzMWY0YWMyNDY2MWJkYmI1ZjEzNzcifQ=="/>
    <w:docVar w:name="KSO_WPS_MARK_KEY" w:val="5e7fcda3-c88d-4816-8ddb-20f38e2baca0"/>
  </w:docVars>
  <w:rsids>
    <w:rsidRoot w:val="636B6778"/>
    <w:rsid w:val="08AD77D7"/>
    <w:rsid w:val="1D862DBE"/>
    <w:rsid w:val="1F045204"/>
    <w:rsid w:val="28A65E3B"/>
    <w:rsid w:val="3F1B55C1"/>
    <w:rsid w:val="46EB5A91"/>
    <w:rsid w:val="48544250"/>
    <w:rsid w:val="4E751E78"/>
    <w:rsid w:val="55D44C91"/>
    <w:rsid w:val="636B6778"/>
    <w:rsid w:val="6BFA56CC"/>
    <w:rsid w:val="6ED17201"/>
    <w:rsid w:val="78776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 First Indent 21"/>
    <w:basedOn w:val="5"/>
    <w:qFormat/>
    <w:uiPriority w:val="0"/>
    <w:pPr>
      <w:ind w:firstLine="420" w:firstLineChars="200"/>
    </w:pPr>
    <w:rPr>
      <w:rFonts w:ascii="Calibri" w:hAnsi="Calibri"/>
    </w:rPr>
  </w:style>
  <w:style w:type="paragraph" w:customStyle="1" w:styleId="5">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1266</Words>
  <Characters>1314</Characters>
  <Lines>0</Lines>
  <Paragraphs>0</Paragraphs>
  <TotalTime>0</TotalTime>
  <ScaleCrop>false</ScaleCrop>
  <LinksUpToDate>false</LinksUpToDate>
  <CharactersWithSpaces>1316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2024-10-12T06:58:00Z</dcterms:created>
  <dc:creator>WPS_1666173368</dc:creator>
  <cp:lastModifiedBy>王怀宇</cp:lastModifiedBy>
  <dcterms:modified xsi:type="dcterms:W3CDTF">2026-06-12T06:39:08Z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E7222EB8C9CE42F8936B4747B47328CC_13</vt:lpwstr>
  </property>
  <property fmtid="{D5CDD505-2E9C-101B-9397-08002B2CF9AE}" pid="4" name="KSOTemplateDocerSaveRecord">
    <vt:lpwstr>eyJoZGlkIjoiOTA4MTlkYzg2ZDc0OWRhZThlOTZhYjkwMWEwM2VjMzgiLCJ1c2VySWQiOiIyNzYxMzY0NDQifQ==</vt:lpwstr>
  </property>
</Properties>
</file>