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452D2">
      <w:pPr>
        <w:spacing w:line="560" w:lineRule="exact"/>
        <w:rPr>
          <w:rFonts w:hint="eastAsia" w:ascii="方正仿宋_GB2312" w:eastAsia="方正仿宋_GB2312"/>
          <w:sz w:val="32"/>
          <w:szCs w:val="32"/>
        </w:rPr>
      </w:pPr>
      <w:r>
        <w:rPr>
          <w:rFonts w:hint="eastAsia" w:ascii="方正仿宋_GB2312" w:eastAsia="方正仿宋_GB2312"/>
          <w:sz w:val="32"/>
          <w:szCs w:val="32"/>
        </w:rPr>
        <w:t>附件：</w:t>
      </w:r>
    </w:p>
    <w:p w14:paraId="0AD67EE2">
      <w:pPr>
        <w:spacing w:line="560" w:lineRule="exact"/>
        <w:rPr>
          <w:rFonts w:hint="eastAsia" w:ascii="方正仿宋_GB2312" w:eastAsia="方正仿宋_GB2312"/>
          <w:sz w:val="32"/>
          <w:szCs w:val="32"/>
        </w:rPr>
      </w:pPr>
    </w:p>
    <w:p w14:paraId="53B8060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四川省第二届教师人工智能应用能力大赛</w:t>
      </w:r>
    </w:p>
    <w:p w14:paraId="55D326A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拟推荐名单</w:t>
      </w:r>
      <w:bookmarkEnd w:id="0"/>
    </w:p>
    <w:p w14:paraId="6B863122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7319B40D">
      <w:pPr>
        <w:spacing w:line="560" w:lineRule="exact"/>
        <w:jc w:val="center"/>
        <w:rPr>
          <w:rFonts w:hint="eastAsia" w:ascii="方正仿宋_GB2312" w:eastAsia="方正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A—AI赋能教学创新应用课例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564"/>
        <w:gridCol w:w="1133"/>
        <w:gridCol w:w="4859"/>
      </w:tblGrid>
      <w:tr w14:paraId="29D1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6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4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0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2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F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</w:tr>
      <w:tr w14:paraId="1E18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3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张玉萍、张燕、何倩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5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2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07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人机协同的课堂教学导入设计创新探索——以《枫桥夜泊》为例</w:t>
            </w:r>
          </w:p>
        </w:tc>
      </w:tr>
      <w:tr w14:paraId="538E9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F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唐媛媛、郭丹、吴金蔓、黎澜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0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2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51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AI赋能定性文本解码：非遗视角下信息可视化关系模型探究课例</w:t>
            </w:r>
          </w:p>
        </w:tc>
      </w:tr>
    </w:tbl>
    <w:p w14:paraId="03337C7F">
      <w:pPr>
        <w:spacing w:line="560" w:lineRule="exact"/>
        <w:ind w:firstLine="640" w:firstLineChars="200"/>
        <w:rPr>
          <w:rFonts w:hint="eastAsia" w:ascii="方正仿宋_GB2312" w:eastAsia="方正仿宋_GB2312"/>
          <w:sz w:val="32"/>
          <w:szCs w:val="32"/>
          <w:lang w:val="en-US" w:eastAsia="zh-CN"/>
        </w:rPr>
      </w:pPr>
    </w:p>
    <w:p w14:paraId="733C5F6E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B—AI教育智能体设计与应用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980"/>
        <w:gridCol w:w="2106"/>
        <w:gridCol w:w="4535"/>
      </w:tblGrid>
      <w:tr w14:paraId="7DB37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4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7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F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6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</w:tr>
      <w:tr w14:paraId="4C2CF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0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A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尹传龙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5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数智经济与管理学院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18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“智管先锋”：基于多模态安全交互的运营管理AI教学智能助手构建与应用</w:t>
            </w:r>
          </w:p>
        </w:tc>
      </w:tr>
      <w:tr w14:paraId="0FC10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5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7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邓玉梅</w:t>
            </w:r>
          </w:p>
        </w:tc>
        <w:tc>
          <w:tcPr>
            <w:tcW w:w="1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9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2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1F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数艺智研：面向民办高校数媒毕设的AI学术素养伴学智能体开发与应用</w:t>
            </w:r>
          </w:p>
        </w:tc>
      </w:tr>
    </w:tbl>
    <w:p w14:paraId="22CD33B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0F0F99D5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C—AI 助力课外全场景减负增效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628"/>
        <w:gridCol w:w="1455"/>
        <w:gridCol w:w="4538"/>
      </w:tblGrid>
      <w:tr w14:paraId="10A90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5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3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A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2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3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</w:tr>
      <w:tr w14:paraId="797E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D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9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赵力燕、杨亦松、陈满、高彬艳、罗冰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5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2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16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心有灵“析”：GenAI助力中小学家校心理共育的课外减负增效实践</w:t>
            </w:r>
          </w:p>
        </w:tc>
      </w:tr>
      <w:tr w14:paraId="270EC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黄悦、舒正、周靓、杨凌晨、李洋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1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C6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四枢联动 • 轻负提质——生成式AI赋能大学外语课外全场景减负增效实践</w:t>
            </w:r>
          </w:p>
        </w:tc>
      </w:tr>
    </w:tbl>
    <w:p w14:paraId="18175354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64CD245"/>
    <w:sectPr>
      <w:pgSz w:w="11906" w:h="16838"/>
      <w:pgMar w:top="1701" w:right="1418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F210275-AA06-4568-8043-E7B8DABAF0EC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AC4E93E8-C128-49F5-9A42-4D70F60CA19B}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C7AE00F-39D8-4D7C-85F9-1067BD1799E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267D225-A072-4B3F-A44F-180DBC29F4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1105F"/>
    <w:rsid w:val="1AD1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2026-08-02T07:41:00Z</dcterms:created>
  <dc:creator>尊贵的WPS会员</dc:creator>
  <cp:lastModifiedBy>尊贵的WPS会员</cp:lastModifiedBy>
  <dcterms:modified xsi:type="dcterms:W3CDTF">2026-08-02T07:42:12Z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A619F39FB7614D6A96A73A9491D728B5_11</vt:lpwstr>
  </property>
  <property fmtid="{D5CDD505-2E9C-101B-9397-08002B2CF9AE}" pid="4" name="KSOTemplateDocerSaveRecord">
    <vt:lpwstr>eyJoZGlkIjoiOGIyYTdmMzU5NDIwNDcwNTMxYjlhMjIwN2E4MWNkNWEiLCJ1c2VySWQiOiIzOTI5NTkzMTkifQ==</vt:lpwstr>
  </property>
</Properties>
</file>